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6FFC" w14:textId="77777777" w:rsidR="008211AA" w:rsidRPr="004B0ED5" w:rsidRDefault="008211AA" w:rsidP="008211AA">
      <w:pPr>
        <w:pStyle w:val="LucaCash"/>
        <w:spacing w:before="120" w:line="240" w:lineRule="exact"/>
        <w:rPr>
          <w:rFonts w:ascii="Calibri" w:hAnsi="Calibri" w:cs="Calibri"/>
          <w:b/>
          <w:sz w:val="20"/>
          <w:lang w:eastAsia="fr-FR"/>
        </w:rPr>
      </w:pPr>
      <w:r w:rsidRPr="004B0ED5">
        <w:rPr>
          <w:rFonts w:ascii="Calibri" w:hAnsi="Calibri" w:cs="Calibri"/>
          <w:b/>
          <w:sz w:val="20"/>
          <w:lang w:eastAsia="fr-FR"/>
        </w:rPr>
        <w:t xml:space="preserve">Załącznik nr </w:t>
      </w:r>
      <w:r>
        <w:rPr>
          <w:rFonts w:ascii="Calibri" w:hAnsi="Calibri" w:cs="Calibri"/>
          <w:b/>
          <w:sz w:val="20"/>
          <w:lang w:eastAsia="fr-FR"/>
        </w:rPr>
        <w:t>2</w:t>
      </w:r>
    </w:p>
    <w:p w14:paraId="754FC0BB" w14:textId="77777777" w:rsidR="008211AA" w:rsidRPr="004B0ED5" w:rsidRDefault="008211AA" w:rsidP="008211AA">
      <w:pPr>
        <w:pStyle w:val="LucaCash"/>
        <w:spacing w:before="120" w:line="240" w:lineRule="exact"/>
        <w:rPr>
          <w:rFonts w:ascii="Calibri" w:hAnsi="Calibri" w:cs="Calibri"/>
          <w:b/>
          <w:sz w:val="20"/>
        </w:rPr>
      </w:pPr>
      <w:r w:rsidRPr="004B0ED5">
        <w:rPr>
          <w:rFonts w:ascii="Calibri" w:hAnsi="Calibri" w:cs="Calibri"/>
          <w:b/>
          <w:sz w:val="20"/>
        </w:rPr>
        <w:t xml:space="preserve">WNIOSEK O </w:t>
      </w:r>
      <w:r w:rsidR="00585522">
        <w:rPr>
          <w:rFonts w:ascii="Calibri" w:hAnsi="Calibri" w:cs="Calibri"/>
          <w:b/>
          <w:sz w:val="20"/>
        </w:rPr>
        <w:t>ZAWARCIE UMOWY</w:t>
      </w:r>
      <w:r>
        <w:rPr>
          <w:rFonts w:ascii="Calibri" w:hAnsi="Calibri" w:cs="Calibri"/>
          <w:b/>
          <w:sz w:val="20"/>
        </w:rPr>
        <w:t xml:space="preserve"> UBEZPIECZENIA ODPOWIEDZIALNIŚĆI CYWILNEJ PRZ</w:t>
      </w:r>
      <w:r w:rsidR="00585522">
        <w:rPr>
          <w:rFonts w:ascii="Calibri" w:hAnsi="Calibri" w:cs="Calibri"/>
          <w:b/>
          <w:sz w:val="20"/>
        </w:rPr>
        <w:t>E</w:t>
      </w:r>
      <w:r>
        <w:rPr>
          <w:rFonts w:ascii="Calibri" w:hAnsi="Calibri" w:cs="Calibri"/>
          <w:b/>
          <w:sz w:val="20"/>
        </w:rPr>
        <w:t xml:space="preserve">WODNIKA, PRZODOWNIKA, INSTRUKTORA PTTK, PILOTA WYCIECZEK STOWARZYSZONYCH W POLSKIM TOWARZYSTWIE TURYSTYCZNO-KRAJOZNAWCZYM </w:t>
      </w:r>
    </w:p>
    <w:tbl>
      <w:tblPr>
        <w:tblpPr w:leftFromText="141" w:rightFromText="141" w:vertAnchor="text" w:horzAnchor="margin" w:tblpX="-572" w:tblpY="252"/>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2"/>
        <w:gridCol w:w="1278"/>
        <w:gridCol w:w="567"/>
        <w:gridCol w:w="709"/>
        <w:gridCol w:w="992"/>
        <w:gridCol w:w="555"/>
        <w:gridCol w:w="437"/>
        <w:gridCol w:w="567"/>
        <w:gridCol w:w="993"/>
        <w:gridCol w:w="1842"/>
        <w:gridCol w:w="850"/>
      </w:tblGrid>
      <w:tr w:rsidR="008211AA" w:rsidRPr="004B0ED5" w14:paraId="2C015CBE" w14:textId="77777777" w:rsidTr="005C07EB">
        <w:trPr>
          <w:trHeight w:hRule="exact" w:val="1003"/>
        </w:trPr>
        <w:tc>
          <w:tcPr>
            <w:tcW w:w="2480" w:type="dxa"/>
            <w:gridSpan w:val="2"/>
          </w:tcPr>
          <w:p w14:paraId="0FA1A9E5" w14:textId="2CC85FA1" w:rsidR="008211AA" w:rsidRPr="004B0ED5" w:rsidRDefault="005C07EB" w:rsidP="008211AA">
            <w:pPr>
              <w:spacing w:before="120" w:after="120"/>
              <w:outlineLvl w:val="0"/>
              <w:rPr>
                <w:rFonts w:ascii="Calibri" w:eastAsia="Times New Roman" w:hAnsi="Calibri" w:cs="Calibri"/>
                <w:sz w:val="18"/>
                <w:szCs w:val="18"/>
              </w:rPr>
            </w:pPr>
            <w:r>
              <w:rPr>
                <w:rFonts w:ascii="Calibri" w:eastAsia="Times New Roman" w:hAnsi="Calibri" w:cs="Calibri"/>
                <w:sz w:val="18"/>
                <w:szCs w:val="18"/>
              </w:rPr>
              <w:t>Nazwa</w:t>
            </w:r>
            <w:r w:rsidR="008211AA">
              <w:rPr>
                <w:rFonts w:ascii="Calibri" w:eastAsia="Times New Roman" w:hAnsi="Calibri" w:cs="Calibri"/>
                <w:sz w:val="18"/>
                <w:szCs w:val="18"/>
              </w:rPr>
              <w:t xml:space="preserve"> PROGRAMU UBEZPIECZENIOWEGO</w:t>
            </w:r>
          </w:p>
        </w:tc>
        <w:tc>
          <w:tcPr>
            <w:tcW w:w="7512" w:type="dxa"/>
            <w:gridSpan w:val="9"/>
            <w:shd w:val="clear" w:color="auto" w:fill="auto"/>
          </w:tcPr>
          <w:p w14:paraId="40C14052" w14:textId="1E096C79" w:rsidR="005C07EB" w:rsidRDefault="005C07EB" w:rsidP="005C07EB">
            <w:pPr>
              <w:pStyle w:val="Tytu"/>
              <w:spacing w:line="276" w:lineRule="auto"/>
              <w:jc w:val="left"/>
              <w:rPr>
                <w:rFonts w:ascii="Calibri" w:eastAsiaTheme="minorHAnsi" w:hAnsi="Calibri" w:cs="Calibri"/>
                <w:sz w:val="20"/>
              </w:rPr>
            </w:pPr>
            <w:r>
              <w:rPr>
                <w:rFonts w:ascii="Calibri" w:hAnsi="Calibri" w:cs="Calibri"/>
                <w:sz w:val="18"/>
                <w:szCs w:val="18"/>
              </w:rPr>
              <w:t>P</w:t>
            </w:r>
            <w:r>
              <w:rPr>
                <w:rFonts w:ascii="Calibri" w:hAnsi="Calibri" w:cs="Calibri"/>
                <w:sz w:val="20"/>
              </w:rPr>
              <w:t xml:space="preserve">rogram ubezpieczenia </w:t>
            </w:r>
          </w:p>
          <w:p w14:paraId="73BE7A49" w14:textId="28512294" w:rsidR="005C07EB" w:rsidRDefault="005C07EB" w:rsidP="00404982">
            <w:pPr>
              <w:pStyle w:val="Tytu"/>
              <w:spacing w:line="276" w:lineRule="auto"/>
              <w:jc w:val="left"/>
              <w:rPr>
                <w:rFonts w:ascii="Calibri" w:hAnsi="Calibri" w:cs="Calibri"/>
              </w:rPr>
            </w:pPr>
            <w:r>
              <w:rPr>
                <w:rFonts w:ascii="Calibri" w:hAnsi="Calibri" w:cs="Calibri"/>
                <w:sz w:val="20"/>
              </w:rPr>
              <w:t>odpowiedzialności cywilnej Przewodnika, Przodownika, Instruktora PTTK, Pilota wycieczek stowarzyszonych w Polskim Towarzystwie Turystyczno – Krajoznawczym</w:t>
            </w:r>
          </w:p>
          <w:p w14:paraId="47FF6638" w14:textId="6D6634B5" w:rsidR="008211AA" w:rsidRPr="004B0ED5" w:rsidRDefault="008211AA" w:rsidP="003754CB">
            <w:pPr>
              <w:spacing w:before="120" w:after="120"/>
              <w:outlineLvl w:val="0"/>
              <w:rPr>
                <w:rFonts w:ascii="Calibri" w:eastAsia="Times New Roman" w:hAnsi="Calibri" w:cs="Calibri"/>
                <w:sz w:val="18"/>
                <w:szCs w:val="18"/>
              </w:rPr>
            </w:pPr>
          </w:p>
        </w:tc>
      </w:tr>
      <w:tr w:rsidR="008211AA" w:rsidRPr="004B0ED5" w14:paraId="5144569E" w14:textId="77777777" w:rsidTr="008211AA">
        <w:trPr>
          <w:trHeight w:hRule="exact" w:val="701"/>
        </w:trPr>
        <w:tc>
          <w:tcPr>
            <w:tcW w:w="2480" w:type="dxa"/>
            <w:gridSpan w:val="2"/>
          </w:tcPr>
          <w:p w14:paraId="4B4FBC2A" w14:textId="77777777" w:rsidR="008211AA" w:rsidRPr="004B0ED5" w:rsidRDefault="008211AA" w:rsidP="003754CB">
            <w:pPr>
              <w:spacing w:before="120" w:after="120"/>
              <w:outlineLvl w:val="0"/>
              <w:rPr>
                <w:rFonts w:ascii="Calibri" w:eastAsia="Times New Roman" w:hAnsi="Calibri" w:cs="Calibri"/>
                <w:sz w:val="18"/>
                <w:szCs w:val="18"/>
              </w:rPr>
            </w:pPr>
            <w:r w:rsidRPr="004B0ED5">
              <w:rPr>
                <w:rFonts w:ascii="Calibri" w:eastAsia="Times New Roman" w:hAnsi="Calibri" w:cs="Calibri"/>
                <w:sz w:val="18"/>
                <w:szCs w:val="18"/>
              </w:rPr>
              <w:t>Ubezpieczyciel</w:t>
            </w:r>
          </w:p>
        </w:tc>
        <w:tc>
          <w:tcPr>
            <w:tcW w:w="7512" w:type="dxa"/>
            <w:gridSpan w:val="9"/>
            <w:shd w:val="clear" w:color="auto" w:fill="auto"/>
          </w:tcPr>
          <w:p w14:paraId="4CF27A9D" w14:textId="77777777" w:rsidR="008211AA" w:rsidRPr="007E5E8C" w:rsidRDefault="008211AA" w:rsidP="003754CB">
            <w:pPr>
              <w:pStyle w:val="OWUTytu2"/>
              <w:rPr>
                <w:rStyle w:val="Pogrubienie"/>
                <w:rFonts w:ascii="Calibri" w:hAnsi="Calibri" w:cs="Calibri"/>
                <w:color w:val="002060"/>
                <w:sz w:val="18"/>
                <w:szCs w:val="18"/>
              </w:rPr>
            </w:pPr>
            <w:r w:rsidRPr="007E5E8C">
              <w:rPr>
                <w:rFonts w:ascii="Calibri" w:hAnsi="Calibri" w:cs="Calibri"/>
                <w:b/>
                <w:bCs/>
                <w:color w:val="002060"/>
                <w:sz w:val="18"/>
                <w:szCs w:val="18"/>
              </w:rPr>
              <w:t>Sopockie Towarzystwo Ubezpieczeń ERGO Hestia</w:t>
            </w:r>
            <w:r w:rsidRPr="007E5E8C">
              <w:rPr>
                <w:rFonts w:ascii="Calibri" w:hAnsi="Calibri" w:cs="Calibri"/>
                <w:color w:val="002060"/>
                <w:sz w:val="18"/>
                <w:szCs w:val="18"/>
              </w:rPr>
              <w:t xml:space="preserve"> Spółka Akcyjna, </w:t>
            </w:r>
            <w:r w:rsidRPr="007E5E8C">
              <w:rPr>
                <w:rFonts w:ascii="Calibri" w:hAnsi="Calibri" w:cs="Calibri"/>
                <w:sz w:val="18"/>
                <w:szCs w:val="18"/>
              </w:rPr>
              <w:t>z siedzibą w Sopocie, przy ul. Hestii 1, 81-731 Sopot, wpisaną do rejestru przedsiębiorców Krajowego Rejestru Sądowego, prowadzonego przez Sąd Rejonowy Gdańsk-Północ w Gdańsku</w:t>
            </w:r>
          </w:p>
          <w:p w14:paraId="0D56AD55" w14:textId="77777777" w:rsidR="008211AA" w:rsidRPr="004B0ED5" w:rsidRDefault="008211AA" w:rsidP="003754CB">
            <w:pPr>
              <w:spacing w:before="120" w:after="120"/>
              <w:outlineLvl w:val="0"/>
              <w:rPr>
                <w:rFonts w:ascii="Calibri" w:eastAsia="Times New Roman" w:hAnsi="Calibri" w:cs="Calibri"/>
                <w:sz w:val="18"/>
                <w:szCs w:val="18"/>
              </w:rPr>
            </w:pPr>
            <w:r w:rsidRPr="007E5E8C">
              <w:rPr>
                <w:rFonts w:ascii="Calibri" w:hAnsi="Calibri" w:cs="Calibri"/>
                <w:color w:val="000000"/>
                <w:sz w:val="18"/>
                <w:szCs w:val="18"/>
              </w:rPr>
              <w:t>z siedzibą w Sopocie, przy ul. Hestii 1, 81-731 Sopot, wpisaną do rejestru przedsiębiorców Krajowego Rejestru Sądowego, prowadzonego przez Sąd Rejonowy Gdańsk-Północ w Gdańsku</w:t>
            </w:r>
          </w:p>
        </w:tc>
      </w:tr>
      <w:tr w:rsidR="008211AA" w:rsidRPr="004B0ED5" w14:paraId="68ACB74D" w14:textId="77777777" w:rsidTr="008211AA">
        <w:trPr>
          <w:trHeight w:hRule="exact" w:val="556"/>
        </w:trPr>
        <w:tc>
          <w:tcPr>
            <w:tcW w:w="2480" w:type="dxa"/>
            <w:gridSpan w:val="2"/>
          </w:tcPr>
          <w:p w14:paraId="45BBC2D7" w14:textId="77777777" w:rsidR="008211AA" w:rsidRPr="004B0ED5" w:rsidRDefault="008211AA" w:rsidP="003754CB">
            <w:pPr>
              <w:spacing w:before="120" w:after="120"/>
              <w:outlineLvl w:val="0"/>
              <w:rPr>
                <w:rFonts w:ascii="Calibri" w:eastAsia="Times New Roman" w:hAnsi="Calibri" w:cs="Calibri"/>
                <w:sz w:val="18"/>
                <w:szCs w:val="18"/>
              </w:rPr>
            </w:pPr>
            <w:r>
              <w:rPr>
                <w:rFonts w:ascii="Calibri" w:eastAsia="Times New Roman" w:hAnsi="Calibri" w:cs="Calibri"/>
                <w:sz w:val="18"/>
                <w:szCs w:val="18"/>
              </w:rPr>
              <w:t>Ubezpieczający/Ubezpieczony</w:t>
            </w:r>
          </w:p>
        </w:tc>
        <w:tc>
          <w:tcPr>
            <w:tcW w:w="3260" w:type="dxa"/>
            <w:gridSpan w:val="5"/>
            <w:shd w:val="clear" w:color="auto" w:fill="auto"/>
          </w:tcPr>
          <w:p w14:paraId="4F2E8AF8" w14:textId="77777777" w:rsidR="008211AA" w:rsidRPr="004B0ED5" w:rsidRDefault="008211AA" w:rsidP="003754CB">
            <w:pPr>
              <w:spacing w:before="120" w:after="120"/>
              <w:outlineLvl w:val="0"/>
              <w:rPr>
                <w:rFonts w:ascii="Calibri" w:eastAsia="Times New Roman" w:hAnsi="Calibri" w:cs="Calibri"/>
                <w:sz w:val="18"/>
                <w:szCs w:val="18"/>
              </w:rPr>
            </w:pPr>
            <w:r w:rsidRPr="004B0ED5">
              <w:rPr>
                <w:rFonts w:ascii="Calibri" w:eastAsia="Times New Roman" w:hAnsi="Calibri" w:cs="Calibri"/>
                <w:sz w:val="18"/>
                <w:szCs w:val="18"/>
              </w:rPr>
              <w:t>Imię:</w:t>
            </w:r>
          </w:p>
        </w:tc>
        <w:tc>
          <w:tcPr>
            <w:tcW w:w="4252" w:type="dxa"/>
            <w:gridSpan w:val="4"/>
            <w:shd w:val="clear" w:color="auto" w:fill="auto"/>
          </w:tcPr>
          <w:p w14:paraId="47963644" w14:textId="77777777" w:rsidR="008211AA" w:rsidRPr="004B0ED5" w:rsidRDefault="008211AA" w:rsidP="003754CB">
            <w:pPr>
              <w:spacing w:before="120" w:after="120"/>
              <w:outlineLvl w:val="0"/>
              <w:rPr>
                <w:rFonts w:ascii="Calibri" w:eastAsia="Times New Roman" w:hAnsi="Calibri" w:cs="Calibri"/>
                <w:sz w:val="18"/>
                <w:szCs w:val="18"/>
              </w:rPr>
            </w:pPr>
            <w:r w:rsidRPr="004B0ED5">
              <w:rPr>
                <w:rFonts w:ascii="Calibri" w:eastAsia="Times New Roman" w:hAnsi="Calibri" w:cs="Calibri"/>
                <w:sz w:val="18"/>
                <w:szCs w:val="18"/>
              </w:rPr>
              <w:t>Nazwisko:</w:t>
            </w:r>
          </w:p>
        </w:tc>
      </w:tr>
      <w:tr w:rsidR="00E92C4D" w:rsidRPr="004B0ED5" w14:paraId="3D83D643" w14:textId="77777777" w:rsidTr="008211AA">
        <w:trPr>
          <w:trHeight w:hRule="exact" w:val="708"/>
        </w:trPr>
        <w:tc>
          <w:tcPr>
            <w:tcW w:w="2480" w:type="dxa"/>
            <w:gridSpan w:val="2"/>
          </w:tcPr>
          <w:p w14:paraId="4500F4B1" w14:textId="77777777" w:rsidR="00E92C4D" w:rsidRPr="004B0ED5" w:rsidRDefault="00E92C4D" w:rsidP="003754CB">
            <w:pPr>
              <w:spacing w:before="120" w:after="120"/>
              <w:outlineLvl w:val="0"/>
              <w:rPr>
                <w:rFonts w:ascii="Calibri" w:eastAsia="Times New Roman" w:hAnsi="Calibri" w:cs="Calibri"/>
                <w:sz w:val="18"/>
                <w:szCs w:val="18"/>
              </w:rPr>
            </w:pPr>
            <w:r>
              <w:rPr>
                <w:rFonts w:ascii="Calibri" w:eastAsia="Times New Roman" w:hAnsi="Calibri" w:cs="Calibri"/>
                <w:sz w:val="18"/>
                <w:szCs w:val="18"/>
              </w:rPr>
              <w:t>PESEL</w:t>
            </w:r>
          </w:p>
        </w:tc>
        <w:tc>
          <w:tcPr>
            <w:tcW w:w="7512" w:type="dxa"/>
            <w:gridSpan w:val="9"/>
            <w:shd w:val="clear" w:color="auto" w:fill="auto"/>
          </w:tcPr>
          <w:p w14:paraId="50B7FD78" w14:textId="77777777" w:rsidR="00E92C4D" w:rsidRPr="004B0ED5" w:rsidRDefault="00E92C4D" w:rsidP="003754CB">
            <w:pPr>
              <w:spacing w:before="120" w:after="120"/>
              <w:outlineLvl w:val="0"/>
              <w:rPr>
                <w:rFonts w:ascii="Calibri" w:eastAsia="Times New Roman" w:hAnsi="Calibri" w:cs="Calibri"/>
                <w:sz w:val="18"/>
                <w:szCs w:val="18"/>
              </w:rPr>
            </w:pPr>
          </w:p>
        </w:tc>
      </w:tr>
      <w:tr w:rsidR="008211AA" w:rsidRPr="004B0ED5" w14:paraId="38CF4C40" w14:textId="77777777" w:rsidTr="008211AA">
        <w:trPr>
          <w:trHeight w:hRule="exact" w:val="708"/>
        </w:trPr>
        <w:tc>
          <w:tcPr>
            <w:tcW w:w="2480" w:type="dxa"/>
            <w:gridSpan w:val="2"/>
          </w:tcPr>
          <w:p w14:paraId="05BF90E0" w14:textId="77777777" w:rsidR="008211AA" w:rsidRPr="004B0ED5" w:rsidRDefault="008211AA" w:rsidP="003754CB">
            <w:pPr>
              <w:spacing w:before="120" w:after="120"/>
              <w:outlineLvl w:val="0"/>
              <w:rPr>
                <w:rFonts w:ascii="Calibri" w:eastAsia="Times New Roman" w:hAnsi="Calibri" w:cs="Calibri"/>
                <w:sz w:val="18"/>
                <w:szCs w:val="18"/>
              </w:rPr>
            </w:pPr>
            <w:r w:rsidRPr="004B0ED5">
              <w:rPr>
                <w:rFonts w:ascii="Calibri" w:eastAsia="Times New Roman" w:hAnsi="Calibri" w:cs="Calibri"/>
                <w:sz w:val="18"/>
                <w:szCs w:val="18"/>
              </w:rPr>
              <w:t>Adres zameldowania Ubezpieczonego:</w:t>
            </w:r>
          </w:p>
        </w:tc>
        <w:tc>
          <w:tcPr>
            <w:tcW w:w="7512" w:type="dxa"/>
            <w:gridSpan w:val="9"/>
            <w:shd w:val="clear" w:color="auto" w:fill="auto"/>
          </w:tcPr>
          <w:p w14:paraId="21258E42" w14:textId="77777777" w:rsidR="008211AA" w:rsidRPr="004B0ED5" w:rsidRDefault="008211AA" w:rsidP="003754CB">
            <w:pPr>
              <w:spacing w:before="120" w:after="120"/>
              <w:outlineLvl w:val="0"/>
              <w:rPr>
                <w:rFonts w:ascii="Calibri" w:eastAsia="Times New Roman" w:hAnsi="Calibri" w:cs="Calibri"/>
                <w:sz w:val="18"/>
                <w:szCs w:val="18"/>
              </w:rPr>
            </w:pPr>
          </w:p>
        </w:tc>
      </w:tr>
      <w:tr w:rsidR="008211AA" w:rsidRPr="004B0ED5" w14:paraId="497BDB0F" w14:textId="77777777" w:rsidTr="008211AA">
        <w:trPr>
          <w:trHeight w:hRule="exact" w:val="685"/>
        </w:trPr>
        <w:tc>
          <w:tcPr>
            <w:tcW w:w="2480" w:type="dxa"/>
            <w:gridSpan w:val="2"/>
          </w:tcPr>
          <w:p w14:paraId="03ACF7AA" w14:textId="77777777" w:rsidR="008211AA" w:rsidRPr="004B0ED5" w:rsidRDefault="008211AA" w:rsidP="003754CB">
            <w:pPr>
              <w:spacing w:before="120" w:after="120"/>
              <w:outlineLvl w:val="0"/>
              <w:rPr>
                <w:rFonts w:ascii="Calibri" w:eastAsia="Times New Roman" w:hAnsi="Calibri" w:cs="Calibri"/>
                <w:sz w:val="18"/>
                <w:szCs w:val="18"/>
              </w:rPr>
            </w:pPr>
            <w:r w:rsidRPr="004B0ED5">
              <w:rPr>
                <w:rFonts w:ascii="Calibri" w:eastAsia="Times New Roman" w:hAnsi="Calibri" w:cs="Calibri"/>
                <w:sz w:val="18"/>
                <w:szCs w:val="18"/>
              </w:rPr>
              <w:t>Numer legitymacji członkowskiej PTTK</w:t>
            </w:r>
          </w:p>
          <w:p w14:paraId="1DA5E204" w14:textId="77777777" w:rsidR="008211AA" w:rsidRPr="004B0ED5" w:rsidRDefault="008211AA" w:rsidP="003754CB">
            <w:pPr>
              <w:spacing w:before="120" w:after="120"/>
              <w:outlineLvl w:val="0"/>
              <w:rPr>
                <w:rFonts w:ascii="Calibri" w:eastAsia="Times New Roman" w:hAnsi="Calibri" w:cs="Calibri"/>
                <w:sz w:val="18"/>
                <w:szCs w:val="18"/>
              </w:rPr>
            </w:pPr>
          </w:p>
        </w:tc>
        <w:tc>
          <w:tcPr>
            <w:tcW w:w="7512" w:type="dxa"/>
            <w:gridSpan w:val="9"/>
            <w:shd w:val="clear" w:color="auto" w:fill="auto"/>
          </w:tcPr>
          <w:p w14:paraId="7FDC8233" w14:textId="77777777" w:rsidR="008211AA" w:rsidRPr="004B0ED5" w:rsidRDefault="008211AA" w:rsidP="003754CB">
            <w:pPr>
              <w:spacing w:before="120" w:after="120"/>
              <w:outlineLvl w:val="0"/>
              <w:rPr>
                <w:rFonts w:ascii="Calibri" w:eastAsia="Times New Roman" w:hAnsi="Calibri" w:cs="Calibri"/>
                <w:sz w:val="18"/>
                <w:szCs w:val="18"/>
              </w:rPr>
            </w:pPr>
          </w:p>
        </w:tc>
      </w:tr>
      <w:tr w:rsidR="00FB71B4" w:rsidRPr="004B0ED5" w14:paraId="1EAD271A" w14:textId="77777777" w:rsidTr="00FB71B4">
        <w:trPr>
          <w:trHeight w:hRule="exact" w:val="883"/>
        </w:trPr>
        <w:tc>
          <w:tcPr>
            <w:tcW w:w="2480" w:type="dxa"/>
            <w:gridSpan w:val="2"/>
          </w:tcPr>
          <w:p w14:paraId="2F8FA418" w14:textId="77777777" w:rsidR="00FB71B4" w:rsidRPr="004B0ED5" w:rsidRDefault="00FB71B4" w:rsidP="003754CB">
            <w:pPr>
              <w:spacing w:before="120" w:after="120"/>
              <w:outlineLvl w:val="0"/>
              <w:rPr>
                <w:rFonts w:ascii="Calibri" w:eastAsia="Times New Roman" w:hAnsi="Calibri" w:cs="Calibri"/>
                <w:sz w:val="18"/>
                <w:szCs w:val="18"/>
              </w:rPr>
            </w:pPr>
            <w:r>
              <w:rPr>
                <w:rFonts w:ascii="Calibri" w:eastAsia="Times New Roman" w:hAnsi="Calibri" w:cs="Calibri"/>
                <w:sz w:val="18"/>
                <w:szCs w:val="18"/>
              </w:rPr>
              <w:t>Nazwa i adres Oddziału PTTK, do którego przynależy Ubezpieczający/ Ubezpieczony</w:t>
            </w:r>
          </w:p>
        </w:tc>
        <w:tc>
          <w:tcPr>
            <w:tcW w:w="7512" w:type="dxa"/>
            <w:gridSpan w:val="9"/>
            <w:shd w:val="clear" w:color="auto" w:fill="auto"/>
          </w:tcPr>
          <w:p w14:paraId="3496F7CC" w14:textId="77777777" w:rsidR="00FB71B4" w:rsidRPr="004B0ED5" w:rsidRDefault="00FB71B4" w:rsidP="003754CB">
            <w:pPr>
              <w:spacing w:before="120" w:after="120"/>
              <w:outlineLvl w:val="0"/>
              <w:rPr>
                <w:rFonts w:ascii="Calibri" w:eastAsia="Times New Roman" w:hAnsi="Calibri" w:cs="Calibri"/>
                <w:sz w:val="18"/>
                <w:szCs w:val="18"/>
              </w:rPr>
            </w:pPr>
          </w:p>
        </w:tc>
      </w:tr>
      <w:tr w:rsidR="008211AA" w:rsidRPr="004B0ED5" w14:paraId="3ADE76D4" w14:textId="77777777" w:rsidTr="008211AA">
        <w:trPr>
          <w:trHeight w:hRule="exact" w:val="700"/>
        </w:trPr>
        <w:tc>
          <w:tcPr>
            <w:tcW w:w="2480" w:type="dxa"/>
            <w:gridSpan w:val="2"/>
          </w:tcPr>
          <w:p w14:paraId="73C1C9B0" w14:textId="77777777" w:rsidR="008211AA" w:rsidRPr="004B0ED5" w:rsidRDefault="008211AA" w:rsidP="003754CB">
            <w:pPr>
              <w:spacing w:before="120" w:after="120"/>
              <w:outlineLvl w:val="0"/>
              <w:rPr>
                <w:rFonts w:ascii="Calibri" w:eastAsia="Times New Roman" w:hAnsi="Calibri" w:cs="Calibri"/>
                <w:sz w:val="18"/>
                <w:szCs w:val="18"/>
              </w:rPr>
            </w:pPr>
            <w:r w:rsidRPr="004B0ED5">
              <w:rPr>
                <w:rFonts w:ascii="Calibri" w:eastAsia="Times New Roman" w:hAnsi="Calibri" w:cs="Calibri"/>
                <w:sz w:val="18"/>
                <w:szCs w:val="18"/>
              </w:rPr>
              <w:t>Numer legitymacji /nazwa uprawnienia</w:t>
            </w:r>
          </w:p>
        </w:tc>
        <w:tc>
          <w:tcPr>
            <w:tcW w:w="7512" w:type="dxa"/>
            <w:gridSpan w:val="9"/>
            <w:shd w:val="clear" w:color="auto" w:fill="auto"/>
          </w:tcPr>
          <w:p w14:paraId="6C635C72" w14:textId="77777777" w:rsidR="008211AA" w:rsidRPr="004B0ED5" w:rsidRDefault="008211AA" w:rsidP="003754CB">
            <w:pPr>
              <w:spacing w:before="120" w:after="120"/>
              <w:outlineLvl w:val="0"/>
              <w:rPr>
                <w:rFonts w:ascii="Calibri" w:eastAsia="Times New Roman" w:hAnsi="Calibri" w:cs="Calibri"/>
                <w:sz w:val="18"/>
                <w:szCs w:val="18"/>
              </w:rPr>
            </w:pPr>
          </w:p>
        </w:tc>
      </w:tr>
      <w:tr w:rsidR="008211AA" w:rsidRPr="004B0ED5" w14:paraId="1783478C" w14:textId="77777777" w:rsidTr="003754CB">
        <w:trPr>
          <w:trHeight w:val="403"/>
        </w:trPr>
        <w:tc>
          <w:tcPr>
            <w:tcW w:w="9992" w:type="dxa"/>
            <w:gridSpan w:val="11"/>
            <w:tcBorders>
              <w:bottom w:val="nil"/>
            </w:tcBorders>
            <w:vAlign w:val="bottom"/>
          </w:tcPr>
          <w:p w14:paraId="03816EC6" w14:textId="77777777" w:rsidR="008211AA" w:rsidRPr="004B0ED5" w:rsidRDefault="008211AA" w:rsidP="003754CB">
            <w:pPr>
              <w:autoSpaceDE w:val="0"/>
              <w:autoSpaceDN w:val="0"/>
              <w:adjustRightInd w:val="0"/>
              <w:spacing w:after="120"/>
              <w:rPr>
                <w:rFonts w:ascii="Calibri" w:eastAsia="Times New Roman" w:hAnsi="Calibri" w:cs="Calibri"/>
                <w:b/>
                <w:sz w:val="18"/>
                <w:szCs w:val="18"/>
                <w:highlight w:val="yellow"/>
              </w:rPr>
            </w:pPr>
          </w:p>
        </w:tc>
      </w:tr>
      <w:tr w:rsidR="008211AA" w:rsidRPr="004B0ED5" w14:paraId="03AB4DDB" w14:textId="77777777" w:rsidTr="003754CB">
        <w:trPr>
          <w:trHeight w:val="3453"/>
        </w:trPr>
        <w:tc>
          <w:tcPr>
            <w:tcW w:w="9992" w:type="dxa"/>
            <w:gridSpan w:val="11"/>
            <w:tcBorders>
              <w:top w:val="nil"/>
            </w:tcBorders>
          </w:tcPr>
          <w:p w14:paraId="225C8061" w14:textId="77777777" w:rsidR="008211AA" w:rsidRPr="003B1DA5" w:rsidRDefault="008211AA" w:rsidP="008211AA">
            <w:pPr>
              <w:spacing w:after="125" w:line="250" w:lineRule="auto"/>
              <w:ind w:left="-5"/>
              <w:rPr>
                <w:b/>
              </w:rPr>
            </w:pPr>
            <w:r w:rsidRPr="003B1DA5">
              <w:rPr>
                <w:b/>
              </w:rPr>
              <w:t xml:space="preserve">Oświadczenia składane przez </w:t>
            </w:r>
            <w:r>
              <w:rPr>
                <w:b/>
              </w:rPr>
              <w:t>Ubezpieczającego</w:t>
            </w:r>
            <w:r w:rsidRPr="003B1DA5">
              <w:rPr>
                <w:b/>
              </w:rPr>
              <w:t xml:space="preserve"> </w:t>
            </w:r>
          </w:p>
          <w:p w14:paraId="51B5DDC2" w14:textId="77777777" w:rsidR="008211AA" w:rsidRDefault="008211AA" w:rsidP="008211AA">
            <w:pPr>
              <w:spacing w:after="125" w:line="250" w:lineRule="auto"/>
            </w:pPr>
            <w:r>
              <w:t xml:space="preserve">1. Oświadczam, że wszystkie dane zawarte w </w:t>
            </w:r>
            <w:r w:rsidR="00585522">
              <w:t xml:space="preserve">niniejszym Wniosku </w:t>
            </w:r>
            <w:r>
              <w:t xml:space="preserve">są prawdziwe i kompletne oraz że zostały przekazane Sopockiemu Towarzystwu Ubezpieczeń ERGO Hestia S.A. z/s w Sopocie w dobrej wierze, zgodnie  z posiadaną przeze mnie wiedzą.  </w:t>
            </w:r>
          </w:p>
          <w:p w14:paraId="4909311F" w14:textId="77777777" w:rsidR="008211AA" w:rsidRDefault="008211AA" w:rsidP="008211AA">
            <w:pPr>
              <w:spacing w:after="125" w:line="250" w:lineRule="auto"/>
            </w:pPr>
            <w:r>
              <w:t xml:space="preserve">2. Oświadczam, że </w:t>
            </w:r>
            <w:r w:rsidR="00585522">
              <w:t>przed zawarciem umowy ubezpieczenia zostały mi doręczone</w:t>
            </w:r>
            <w:r>
              <w:t xml:space="preserve"> </w:t>
            </w:r>
            <w:r w:rsidR="000910BB">
              <w:t xml:space="preserve"> </w:t>
            </w:r>
            <w:r w:rsidR="00585522">
              <w:t xml:space="preserve">Ogóle </w:t>
            </w:r>
            <w:r w:rsidR="000910BB">
              <w:t xml:space="preserve">Warunki   </w:t>
            </w:r>
            <w:r w:rsidR="00585522">
              <w:t xml:space="preserve">Ubezpieczenia </w:t>
            </w:r>
            <w:r w:rsidR="000910BB" w:rsidRPr="000910BB">
              <w:t>odpowiedzialności cywilnej nauczycieli, instruktorów i wychowawców z dnia 01-01-2016 (OC/OWO29/1601)</w:t>
            </w:r>
            <w:r>
              <w:t xml:space="preserve"> </w:t>
            </w:r>
            <w:r w:rsidR="000910BB">
              <w:t xml:space="preserve">oraz </w:t>
            </w:r>
            <w:r>
              <w:t>zaakceptowałem ich treść.</w:t>
            </w:r>
          </w:p>
          <w:p w14:paraId="00AE3D58" w14:textId="77777777" w:rsidR="008211AA" w:rsidRDefault="008211AA" w:rsidP="008211AA">
            <w:pPr>
              <w:spacing w:after="125" w:line="250" w:lineRule="auto"/>
            </w:pPr>
            <w:r>
              <w:t>4. Wnioskuję o przesyłanie przez Sopockie Towarzystwo Ubezpieczeń ERGO Hestia SA w Sopocie korespondencji związanej z wykonywaniem wszystkich czynności ubezpieczeniowych za pomocą środków porozumiewania się na odległość na podane przeze mnie dane kontaktowe oraz  zobowiązuję się do aktualizacji danych.</w:t>
            </w:r>
          </w:p>
          <w:p w14:paraId="37740C98" w14:textId="77777777" w:rsidR="008211AA" w:rsidRDefault="008211AA" w:rsidP="008211AA">
            <w:pPr>
              <w:spacing w:after="125" w:line="250" w:lineRule="auto"/>
            </w:pPr>
            <w:r>
              <w:t>5. Wnioskuję o przesyłanie przez Sopockie Towarzystwo Ubezpieczeń ERGO Hestia SA w Sopocie odpowiedzi na złożone reklamacje na wskazany w danych adres e-mail</w:t>
            </w:r>
          </w:p>
          <w:p w14:paraId="7A1402D3" w14:textId="77777777" w:rsidR="008211AA" w:rsidRDefault="008211AA" w:rsidP="008211AA">
            <w:pPr>
              <w:spacing w:after="125" w:line="250" w:lineRule="auto"/>
            </w:pPr>
          </w:p>
          <w:p w14:paraId="6CBD5BA0" w14:textId="77777777" w:rsidR="008211AA" w:rsidRPr="004B0ED5" w:rsidRDefault="008211AA" w:rsidP="008211AA">
            <w:pPr>
              <w:autoSpaceDE w:val="0"/>
              <w:autoSpaceDN w:val="0"/>
              <w:adjustRightInd w:val="0"/>
              <w:ind w:left="360"/>
              <w:rPr>
                <w:rFonts w:ascii="Calibri" w:eastAsia="Times New Roman" w:hAnsi="Calibri" w:cs="Calibri"/>
                <w:sz w:val="18"/>
                <w:szCs w:val="18"/>
                <w:highlight w:val="yellow"/>
              </w:rPr>
            </w:pPr>
          </w:p>
          <w:p w14:paraId="3770F672" w14:textId="77777777" w:rsidR="008211AA" w:rsidRPr="004B0ED5" w:rsidRDefault="008211AA" w:rsidP="003754CB">
            <w:pPr>
              <w:autoSpaceDE w:val="0"/>
              <w:autoSpaceDN w:val="0"/>
              <w:adjustRightInd w:val="0"/>
              <w:ind w:left="357"/>
              <w:rPr>
                <w:rFonts w:ascii="Calibri" w:eastAsia="Times New Roman" w:hAnsi="Calibri" w:cs="Calibri"/>
                <w:sz w:val="18"/>
                <w:szCs w:val="18"/>
                <w:highlight w:val="yellow"/>
              </w:rPr>
            </w:pPr>
          </w:p>
        </w:tc>
      </w:tr>
      <w:tr w:rsidR="008211AA" w:rsidRPr="004B0ED5" w14:paraId="0A0F810A" w14:textId="77777777" w:rsidTr="003754CB">
        <w:trPr>
          <w:trHeight w:val="477"/>
        </w:trPr>
        <w:tc>
          <w:tcPr>
            <w:tcW w:w="9992" w:type="dxa"/>
            <w:gridSpan w:val="11"/>
            <w:tcBorders>
              <w:top w:val="single" w:sz="4" w:space="0" w:color="auto"/>
            </w:tcBorders>
            <w:vAlign w:val="center"/>
          </w:tcPr>
          <w:p w14:paraId="5DD68740" w14:textId="77777777" w:rsidR="008211AA" w:rsidRPr="004B0ED5" w:rsidRDefault="008211AA" w:rsidP="003754CB">
            <w:pPr>
              <w:autoSpaceDE w:val="0"/>
              <w:autoSpaceDN w:val="0"/>
              <w:adjustRightInd w:val="0"/>
              <w:spacing w:after="120" w:line="240" w:lineRule="exact"/>
              <w:jc w:val="center"/>
              <w:rPr>
                <w:rFonts w:ascii="Calibri" w:eastAsia="Times New Roman" w:hAnsi="Calibri" w:cs="Calibri"/>
                <w:b/>
              </w:rPr>
            </w:pPr>
            <w:r w:rsidRPr="004B0ED5">
              <w:rPr>
                <w:rFonts w:ascii="Calibri" w:eastAsia="Times New Roman" w:hAnsi="Calibri" w:cs="Calibri"/>
                <w:b/>
              </w:rPr>
              <w:t xml:space="preserve">Zakres ochrony odpowiedzialności </w:t>
            </w:r>
            <w:r w:rsidRPr="004B0ED5">
              <w:rPr>
                <w:rFonts w:ascii="Calibri" w:eastAsia="Times New Roman" w:hAnsi="Calibri" w:cs="Calibri"/>
                <w:b/>
              </w:rPr>
              <w:br/>
            </w:r>
            <w:r w:rsidRPr="004B0ED5">
              <w:rPr>
                <w:rFonts w:ascii="Calibri" w:eastAsia="Times New Roman" w:hAnsi="Calibri" w:cs="Calibri"/>
                <w:i/>
              </w:rPr>
              <w:t>(proszę zaznaczyć  poniżej wybrany wariant poprzez oznaczenie pola wyboru)</w:t>
            </w:r>
          </w:p>
        </w:tc>
      </w:tr>
      <w:tr w:rsidR="008211AA" w:rsidRPr="004B0ED5" w14:paraId="65D1FA1F" w14:textId="77777777" w:rsidTr="008211AA">
        <w:trPr>
          <w:trHeight w:val="40"/>
        </w:trPr>
        <w:tc>
          <w:tcPr>
            <w:tcW w:w="2480" w:type="dxa"/>
            <w:gridSpan w:val="2"/>
            <w:tcBorders>
              <w:top w:val="single" w:sz="4" w:space="0" w:color="auto"/>
            </w:tcBorders>
            <w:vAlign w:val="center"/>
          </w:tcPr>
          <w:p w14:paraId="0FD6077F" w14:textId="77777777" w:rsidR="008211AA" w:rsidRPr="004B0ED5" w:rsidRDefault="008211AA" w:rsidP="003754CB">
            <w:pPr>
              <w:autoSpaceDE w:val="0"/>
              <w:autoSpaceDN w:val="0"/>
              <w:adjustRightInd w:val="0"/>
              <w:spacing w:after="40" w:line="240" w:lineRule="exact"/>
              <w:jc w:val="center"/>
              <w:rPr>
                <w:rFonts w:ascii="Calibri" w:eastAsia="Times New Roman" w:hAnsi="Calibri" w:cs="Calibri"/>
                <w:b/>
              </w:rPr>
            </w:pPr>
          </w:p>
        </w:tc>
        <w:tc>
          <w:tcPr>
            <w:tcW w:w="2268" w:type="dxa"/>
            <w:gridSpan w:val="3"/>
            <w:tcBorders>
              <w:top w:val="single" w:sz="4" w:space="0" w:color="auto"/>
            </w:tcBorders>
          </w:tcPr>
          <w:p w14:paraId="20EA42B8" w14:textId="77777777" w:rsidR="008211AA" w:rsidRPr="004B0ED5" w:rsidRDefault="008211AA" w:rsidP="003754CB">
            <w:pPr>
              <w:pStyle w:val="LucaCash"/>
              <w:spacing w:after="40" w:line="240" w:lineRule="exact"/>
              <w:rPr>
                <w:rFonts w:ascii="Calibri" w:hAnsi="Calibri" w:cs="Calibri"/>
                <w:b/>
                <w:sz w:val="20"/>
                <w:lang w:eastAsia="fr-FR"/>
              </w:rPr>
            </w:pPr>
            <w:r w:rsidRPr="004B0ED5">
              <w:rPr>
                <w:rFonts w:ascii="Calibri" w:hAnsi="Calibri" w:cs="Calibri"/>
                <w:b/>
                <w:sz w:val="20"/>
                <w:lang w:eastAsia="fr-FR"/>
              </w:rPr>
              <w:t xml:space="preserve">Składka za roczny okres ubezpieczenia </w:t>
            </w:r>
          </w:p>
        </w:tc>
        <w:tc>
          <w:tcPr>
            <w:tcW w:w="2552" w:type="dxa"/>
            <w:gridSpan w:val="4"/>
            <w:tcBorders>
              <w:top w:val="single" w:sz="4" w:space="0" w:color="auto"/>
            </w:tcBorders>
          </w:tcPr>
          <w:p w14:paraId="560E4D6E" w14:textId="77777777" w:rsidR="008211AA" w:rsidRPr="004B0ED5" w:rsidRDefault="008211AA" w:rsidP="003754CB">
            <w:pPr>
              <w:pStyle w:val="LucaCash"/>
              <w:spacing w:after="40" w:line="240" w:lineRule="exact"/>
              <w:rPr>
                <w:rFonts w:ascii="Calibri" w:hAnsi="Calibri" w:cs="Calibri"/>
                <w:b/>
                <w:sz w:val="20"/>
                <w:lang w:eastAsia="fr-FR"/>
              </w:rPr>
            </w:pPr>
            <w:r w:rsidRPr="004B0ED5">
              <w:rPr>
                <w:rFonts w:ascii="Calibri" w:hAnsi="Calibri" w:cs="Calibri"/>
                <w:b/>
                <w:sz w:val="20"/>
                <w:lang w:eastAsia="fr-FR"/>
              </w:rPr>
              <w:t xml:space="preserve">Składka za półroczny okres ubezpieczenia  </w:t>
            </w:r>
          </w:p>
        </w:tc>
        <w:tc>
          <w:tcPr>
            <w:tcW w:w="2692" w:type="dxa"/>
            <w:gridSpan w:val="2"/>
            <w:tcBorders>
              <w:top w:val="single" w:sz="4" w:space="0" w:color="auto"/>
            </w:tcBorders>
          </w:tcPr>
          <w:p w14:paraId="7DBD64D3" w14:textId="77777777" w:rsidR="008211AA" w:rsidRPr="004B0ED5" w:rsidRDefault="008211AA" w:rsidP="003754CB">
            <w:pPr>
              <w:pStyle w:val="LucaCash"/>
              <w:spacing w:after="40" w:line="240" w:lineRule="exact"/>
              <w:rPr>
                <w:rFonts w:ascii="Calibri" w:hAnsi="Calibri" w:cs="Calibri"/>
                <w:b/>
                <w:sz w:val="20"/>
                <w:lang w:eastAsia="fr-FR"/>
              </w:rPr>
            </w:pPr>
            <w:r w:rsidRPr="004B0ED5">
              <w:rPr>
                <w:rFonts w:ascii="Calibri" w:hAnsi="Calibri" w:cs="Calibri"/>
                <w:b/>
                <w:sz w:val="20"/>
                <w:lang w:eastAsia="fr-FR"/>
              </w:rPr>
              <w:t xml:space="preserve">Składka za kwartalny okres ubezpieczenia  </w:t>
            </w:r>
          </w:p>
        </w:tc>
      </w:tr>
      <w:tr w:rsidR="008211AA" w:rsidRPr="004B0ED5" w14:paraId="4A535A8B" w14:textId="77777777" w:rsidTr="008211AA">
        <w:trPr>
          <w:trHeight w:val="38"/>
        </w:trPr>
        <w:tc>
          <w:tcPr>
            <w:tcW w:w="2480" w:type="dxa"/>
            <w:gridSpan w:val="2"/>
            <w:tcBorders>
              <w:top w:val="single" w:sz="4" w:space="0" w:color="auto"/>
            </w:tcBorders>
          </w:tcPr>
          <w:p w14:paraId="437560B0" w14:textId="77777777" w:rsidR="008211AA" w:rsidRPr="004B0ED5" w:rsidRDefault="008211AA" w:rsidP="003754CB">
            <w:pPr>
              <w:pStyle w:val="LucaCash"/>
              <w:spacing w:before="40" w:after="40" w:line="240" w:lineRule="exact"/>
              <w:rPr>
                <w:rFonts w:ascii="Calibri" w:hAnsi="Calibri" w:cs="Calibri"/>
                <w:b/>
                <w:sz w:val="20"/>
                <w:lang w:eastAsia="fr-FR"/>
              </w:rPr>
            </w:pPr>
            <w:r w:rsidRPr="004B0ED5">
              <w:rPr>
                <w:rFonts w:ascii="Calibri" w:hAnsi="Calibri" w:cs="Calibri"/>
                <w:sz w:val="20"/>
              </w:rPr>
              <w:t>Wariant I / Opcja I</w:t>
            </w:r>
          </w:p>
        </w:tc>
        <w:tc>
          <w:tcPr>
            <w:tcW w:w="1276" w:type="dxa"/>
            <w:gridSpan w:val="2"/>
            <w:tcBorders>
              <w:top w:val="single" w:sz="4" w:space="0" w:color="auto"/>
            </w:tcBorders>
          </w:tcPr>
          <w:p w14:paraId="090B0939" w14:textId="77777777" w:rsidR="008211AA" w:rsidRPr="004B0ED5" w:rsidRDefault="008211AA" w:rsidP="003754CB">
            <w:pPr>
              <w:autoSpaceDE w:val="0"/>
              <w:autoSpaceDN w:val="0"/>
              <w:adjustRightInd w:val="0"/>
              <w:spacing w:before="40" w:after="40" w:line="240" w:lineRule="exact"/>
              <w:jc w:val="right"/>
              <w:rPr>
                <w:rFonts w:ascii="Calibri" w:eastAsia="Times New Roman" w:hAnsi="Calibri" w:cs="Calibri"/>
                <w:b/>
              </w:rPr>
            </w:pPr>
          </w:p>
        </w:tc>
        <w:tc>
          <w:tcPr>
            <w:tcW w:w="992" w:type="dxa"/>
            <w:tcBorders>
              <w:top w:val="single" w:sz="4" w:space="0" w:color="auto"/>
            </w:tcBorders>
          </w:tcPr>
          <w:p w14:paraId="076D758D" w14:textId="77777777" w:rsidR="008211AA" w:rsidRPr="004B0ED5" w:rsidRDefault="008211AA" w:rsidP="003754CB">
            <w:pPr>
              <w:autoSpaceDE w:val="0"/>
              <w:autoSpaceDN w:val="0"/>
              <w:adjustRightInd w:val="0"/>
              <w:spacing w:before="60" w:after="60" w:line="240" w:lineRule="exact"/>
              <w:jc w:val="center"/>
              <w:rPr>
                <w:rFonts w:ascii="Calibri" w:hAnsi="Calibri" w:cs="Calibri"/>
              </w:rPr>
            </w:pPr>
            <w:r w:rsidRPr="004B0ED5">
              <w:rPr>
                <w:rFonts w:ascii="Calibri" w:eastAsia="Times New Roman" w:hAnsi="Calibri" w:cs="Calibri"/>
                <w:b/>
              </w:rPr>
              <w:sym w:font="Wingdings" w:char="F071"/>
            </w:r>
          </w:p>
        </w:tc>
        <w:tc>
          <w:tcPr>
            <w:tcW w:w="1559" w:type="dxa"/>
            <w:gridSpan w:val="3"/>
            <w:tcBorders>
              <w:top w:val="single" w:sz="4" w:space="0" w:color="auto"/>
            </w:tcBorders>
          </w:tcPr>
          <w:p w14:paraId="0D434B49" w14:textId="77777777" w:rsidR="008211AA" w:rsidRPr="004B0ED5" w:rsidRDefault="008211AA" w:rsidP="003754CB">
            <w:pPr>
              <w:autoSpaceDE w:val="0"/>
              <w:autoSpaceDN w:val="0"/>
              <w:adjustRightInd w:val="0"/>
              <w:spacing w:before="40" w:after="40" w:line="240" w:lineRule="exact"/>
              <w:jc w:val="right"/>
              <w:rPr>
                <w:rFonts w:ascii="Calibri" w:eastAsia="Times New Roman" w:hAnsi="Calibri" w:cs="Calibri"/>
                <w:b/>
              </w:rPr>
            </w:pPr>
          </w:p>
        </w:tc>
        <w:tc>
          <w:tcPr>
            <w:tcW w:w="993" w:type="dxa"/>
            <w:tcBorders>
              <w:top w:val="single" w:sz="4" w:space="0" w:color="auto"/>
            </w:tcBorders>
          </w:tcPr>
          <w:p w14:paraId="69ABF7AC" w14:textId="77777777" w:rsidR="008211AA" w:rsidRPr="004B0ED5" w:rsidRDefault="008211AA" w:rsidP="003754CB">
            <w:pPr>
              <w:autoSpaceDE w:val="0"/>
              <w:autoSpaceDN w:val="0"/>
              <w:adjustRightInd w:val="0"/>
              <w:spacing w:before="60" w:after="60" w:line="240" w:lineRule="exact"/>
              <w:jc w:val="center"/>
              <w:rPr>
                <w:rFonts w:ascii="Calibri" w:hAnsi="Calibri" w:cs="Calibri"/>
              </w:rPr>
            </w:pPr>
            <w:r w:rsidRPr="004B0ED5">
              <w:rPr>
                <w:rFonts w:ascii="Calibri" w:eastAsia="Times New Roman" w:hAnsi="Calibri" w:cs="Calibri"/>
                <w:b/>
              </w:rPr>
              <w:sym w:font="Wingdings" w:char="F071"/>
            </w:r>
          </w:p>
        </w:tc>
        <w:tc>
          <w:tcPr>
            <w:tcW w:w="1842" w:type="dxa"/>
            <w:tcBorders>
              <w:top w:val="single" w:sz="4" w:space="0" w:color="auto"/>
            </w:tcBorders>
          </w:tcPr>
          <w:p w14:paraId="05497E9E" w14:textId="77777777" w:rsidR="008211AA" w:rsidRPr="004B0ED5" w:rsidRDefault="008211AA" w:rsidP="003754CB">
            <w:pPr>
              <w:pStyle w:val="LucaCash"/>
              <w:spacing w:before="40" w:after="40" w:line="240" w:lineRule="exact"/>
              <w:jc w:val="right"/>
              <w:rPr>
                <w:rFonts w:ascii="Calibri" w:hAnsi="Calibri" w:cs="Calibri"/>
                <w:sz w:val="20"/>
                <w:lang w:eastAsia="fr-FR"/>
              </w:rPr>
            </w:pPr>
          </w:p>
        </w:tc>
        <w:tc>
          <w:tcPr>
            <w:tcW w:w="850" w:type="dxa"/>
            <w:tcBorders>
              <w:top w:val="single" w:sz="4" w:space="0" w:color="auto"/>
            </w:tcBorders>
          </w:tcPr>
          <w:p w14:paraId="6F8B33E9" w14:textId="77777777" w:rsidR="008211AA" w:rsidRPr="004B0ED5" w:rsidRDefault="008211AA" w:rsidP="003754CB">
            <w:pPr>
              <w:autoSpaceDE w:val="0"/>
              <w:autoSpaceDN w:val="0"/>
              <w:adjustRightInd w:val="0"/>
              <w:spacing w:before="60" w:after="60" w:line="240" w:lineRule="exact"/>
              <w:jc w:val="center"/>
              <w:rPr>
                <w:rFonts w:ascii="Calibri" w:hAnsi="Calibri" w:cs="Calibri"/>
              </w:rPr>
            </w:pPr>
            <w:r w:rsidRPr="004B0ED5">
              <w:rPr>
                <w:rFonts w:ascii="Calibri" w:eastAsia="Times New Roman" w:hAnsi="Calibri" w:cs="Calibri"/>
                <w:b/>
              </w:rPr>
              <w:sym w:font="Wingdings" w:char="F071"/>
            </w:r>
          </w:p>
        </w:tc>
      </w:tr>
      <w:tr w:rsidR="008211AA" w:rsidRPr="004B0ED5" w14:paraId="5FC74F09" w14:textId="77777777" w:rsidTr="008211AA">
        <w:trPr>
          <w:trHeight w:val="38"/>
        </w:trPr>
        <w:tc>
          <w:tcPr>
            <w:tcW w:w="2480" w:type="dxa"/>
            <w:gridSpan w:val="2"/>
            <w:tcBorders>
              <w:top w:val="single" w:sz="4" w:space="0" w:color="auto"/>
            </w:tcBorders>
          </w:tcPr>
          <w:p w14:paraId="7AC56BB9" w14:textId="77777777" w:rsidR="008211AA" w:rsidRPr="004B0ED5" w:rsidRDefault="008211AA" w:rsidP="003754CB">
            <w:pPr>
              <w:pStyle w:val="LucaCash"/>
              <w:spacing w:before="40" w:after="40" w:line="240" w:lineRule="exact"/>
              <w:rPr>
                <w:rFonts w:ascii="Calibri" w:hAnsi="Calibri" w:cs="Calibri"/>
                <w:sz w:val="20"/>
              </w:rPr>
            </w:pPr>
            <w:r w:rsidRPr="004B0ED5">
              <w:rPr>
                <w:rFonts w:ascii="Calibri" w:hAnsi="Calibri" w:cs="Calibri"/>
                <w:sz w:val="20"/>
              </w:rPr>
              <w:lastRenderedPageBreak/>
              <w:t>Wariant II / Opcja I</w:t>
            </w:r>
          </w:p>
        </w:tc>
        <w:tc>
          <w:tcPr>
            <w:tcW w:w="1276" w:type="dxa"/>
            <w:gridSpan w:val="2"/>
            <w:tcBorders>
              <w:top w:val="single" w:sz="4" w:space="0" w:color="auto"/>
            </w:tcBorders>
          </w:tcPr>
          <w:p w14:paraId="02C28143" w14:textId="77777777" w:rsidR="008211AA" w:rsidRPr="004B0ED5" w:rsidRDefault="008211AA" w:rsidP="003754CB">
            <w:pPr>
              <w:pStyle w:val="LucaCash"/>
              <w:spacing w:before="40" w:after="40" w:line="240" w:lineRule="exact"/>
              <w:jc w:val="right"/>
              <w:rPr>
                <w:rFonts w:ascii="Calibri" w:hAnsi="Calibri" w:cs="Calibri"/>
                <w:sz w:val="20"/>
                <w:lang w:eastAsia="fr-FR"/>
              </w:rPr>
            </w:pPr>
          </w:p>
        </w:tc>
        <w:tc>
          <w:tcPr>
            <w:tcW w:w="992" w:type="dxa"/>
            <w:tcBorders>
              <w:top w:val="single" w:sz="4" w:space="0" w:color="auto"/>
            </w:tcBorders>
          </w:tcPr>
          <w:p w14:paraId="7AE58DED" w14:textId="77777777" w:rsidR="008211AA" w:rsidRPr="004B0ED5" w:rsidRDefault="008211AA" w:rsidP="003754CB">
            <w:pPr>
              <w:autoSpaceDE w:val="0"/>
              <w:autoSpaceDN w:val="0"/>
              <w:adjustRightInd w:val="0"/>
              <w:spacing w:before="60" w:after="60" w:line="240" w:lineRule="exact"/>
              <w:jc w:val="center"/>
              <w:rPr>
                <w:rFonts w:ascii="Calibri" w:eastAsia="Times New Roman" w:hAnsi="Calibri" w:cs="Calibri"/>
                <w:b/>
              </w:rPr>
            </w:pPr>
            <w:r w:rsidRPr="004B0ED5">
              <w:rPr>
                <w:rFonts w:ascii="Calibri" w:eastAsia="Times New Roman" w:hAnsi="Calibri" w:cs="Calibri"/>
                <w:b/>
              </w:rPr>
              <w:sym w:font="Wingdings" w:char="F071"/>
            </w:r>
          </w:p>
        </w:tc>
        <w:tc>
          <w:tcPr>
            <w:tcW w:w="1559" w:type="dxa"/>
            <w:gridSpan w:val="3"/>
            <w:tcBorders>
              <w:top w:val="single" w:sz="4" w:space="0" w:color="auto"/>
            </w:tcBorders>
          </w:tcPr>
          <w:p w14:paraId="5382ABD8" w14:textId="77777777" w:rsidR="008211AA" w:rsidRPr="004B0ED5" w:rsidRDefault="008211AA" w:rsidP="003754CB">
            <w:pPr>
              <w:pStyle w:val="LucaCash"/>
              <w:spacing w:before="40" w:after="40" w:line="240" w:lineRule="exact"/>
              <w:jc w:val="right"/>
              <w:rPr>
                <w:rFonts w:ascii="Calibri" w:hAnsi="Calibri" w:cs="Calibri"/>
                <w:sz w:val="20"/>
                <w:lang w:eastAsia="fr-FR"/>
              </w:rPr>
            </w:pPr>
          </w:p>
        </w:tc>
        <w:tc>
          <w:tcPr>
            <w:tcW w:w="993" w:type="dxa"/>
            <w:tcBorders>
              <w:top w:val="single" w:sz="4" w:space="0" w:color="auto"/>
            </w:tcBorders>
          </w:tcPr>
          <w:p w14:paraId="570759DB" w14:textId="77777777" w:rsidR="008211AA" w:rsidRPr="004B0ED5" w:rsidRDefault="008211AA" w:rsidP="003754CB">
            <w:pPr>
              <w:autoSpaceDE w:val="0"/>
              <w:autoSpaceDN w:val="0"/>
              <w:adjustRightInd w:val="0"/>
              <w:spacing w:before="60" w:after="60" w:line="240" w:lineRule="exact"/>
              <w:jc w:val="center"/>
              <w:rPr>
                <w:rFonts w:ascii="Calibri" w:eastAsia="Times New Roman" w:hAnsi="Calibri" w:cs="Calibri"/>
                <w:b/>
              </w:rPr>
            </w:pPr>
            <w:r w:rsidRPr="004B0ED5">
              <w:rPr>
                <w:rFonts w:ascii="Calibri" w:eastAsia="Times New Roman" w:hAnsi="Calibri" w:cs="Calibri"/>
                <w:b/>
              </w:rPr>
              <w:sym w:font="Wingdings" w:char="F071"/>
            </w:r>
          </w:p>
        </w:tc>
        <w:tc>
          <w:tcPr>
            <w:tcW w:w="1842" w:type="dxa"/>
            <w:tcBorders>
              <w:top w:val="single" w:sz="4" w:space="0" w:color="auto"/>
            </w:tcBorders>
          </w:tcPr>
          <w:p w14:paraId="500EFEF9" w14:textId="77777777" w:rsidR="008211AA" w:rsidRPr="004B0ED5" w:rsidRDefault="008211AA" w:rsidP="003754CB">
            <w:pPr>
              <w:pStyle w:val="LucaCash"/>
              <w:spacing w:before="40" w:after="40" w:line="240" w:lineRule="exact"/>
              <w:jc w:val="right"/>
              <w:rPr>
                <w:rFonts w:ascii="Calibri" w:hAnsi="Calibri" w:cs="Calibri"/>
                <w:sz w:val="20"/>
                <w:lang w:eastAsia="fr-FR"/>
              </w:rPr>
            </w:pPr>
          </w:p>
        </w:tc>
        <w:tc>
          <w:tcPr>
            <w:tcW w:w="850" w:type="dxa"/>
            <w:tcBorders>
              <w:top w:val="single" w:sz="4" w:space="0" w:color="auto"/>
            </w:tcBorders>
          </w:tcPr>
          <w:p w14:paraId="6A587D2E" w14:textId="77777777" w:rsidR="008211AA" w:rsidRPr="004B0ED5" w:rsidRDefault="008211AA" w:rsidP="003754CB">
            <w:pPr>
              <w:autoSpaceDE w:val="0"/>
              <w:autoSpaceDN w:val="0"/>
              <w:adjustRightInd w:val="0"/>
              <w:spacing w:before="60" w:after="60" w:line="240" w:lineRule="exact"/>
              <w:jc w:val="center"/>
              <w:rPr>
                <w:rFonts w:ascii="Calibri" w:eastAsia="Times New Roman" w:hAnsi="Calibri" w:cs="Calibri"/>
                <w:b/>
              </w:rPr>
            </w:pPr>
            <w:r w:rsidRPr="004B0ED5">
              <w:rPr>
                <w:rFonts w:ascii="Calibri" w:eastAsia="Times New Roman" w:hAnsi="Calibri" w:cs="Calibri"/>
                <w:b/>
              </w:rPr>
              <w:sym w:font="Wingdings" w:char="F071"/>
            </w:r>
          </w:p>
        </w:tc>
      </w:tr>
      <w:tr w:rsidR="008211AA" w:rsidRPr="004B0ED5" w14:paraId="2DEBC28F" w14:textId="77777777" w:rsidTr="008211AA">
        <w:trPr>
          <w:trHeight w:val="38"/>
        </w:trPr>
        <w:tc>
          <w:tcPr>
            <w:tcW w:w="2480" w:type="dxa"/>
            <w:gridSpan w:val="2"/>
            <w:tcBorders>
              <w:top w:val="single" w:sz="4" w:space="0" w:color="auto"/>
            </w:tcBorders>
          </w:tcPr>
          <w:p w14:paraId="7C2FF9BD" w14:textId="77777777" w:rsidR="008211AA" w:rsidRPr="004B0ED5" w:rsidRDefault="008211AA" w:rsidP="003754CB">
            <w:pPr>
              <w:pStyle w:val="LucaCash"/>
              <w:spacing w:before="40" w:after="40" w:line="240" w:lineRule="exact"/>
              <w:rPr>
                <w:rFonts w:ascii="Calibri" w:hAnsi="Calibri" w:cs="Calibri"/>
                <w:b/>
                <w:sz w:val="20"/>
                <w:lang w:eastAsia="fr-FR"/>
              </w:rPr>
            </w:pPr>
            <w:r w:rsidRPr="004B0ED5">
              <w:rPr>
                <w:rFonts w:ascii="Calibri" w:hAnsi="Calibri" w:cs="Calibri"/>
                <w:sz w:val="20"/>
              </w:rPr>
              <w:t>Wariant I / Opcja II</w:t>
            </w:r>
          </w:p>
        </w:tc>
        <w:tc>
          <w:tcPr>
            <w:tcW w:w="1276" w:type="dxa"/>
            <w:gridSpan w:val="2"/>
            <w:tcBorders>
              <w:top w:val="single" w:sz="4" w:space="0" w:color="auto"/>
            </w:tcBorders>
          </w:tcPr>
          <w:p w14:paraId="578CAFF6" w14:textId="77777777" w:rsidR="008211AA" w:rsidRPr="004B0ED5" w:rsidRDefault="008211AA" w:rsidP="003754CB">
            <w:pPr>
              <w:pStyle w:val="LucaCash"/>
              <w:spacing w:before="40" w:after="40" w:line="240" w:lineRule="exact"/>
              <w:jc w:val="right"/>
              <w:rPr>
                <w:rFonts w:ascii="Calibri" w:hAnsi="Calibri" w:cs="Calibri"/>
                <w:sz w:val="20"/>
                <w:lang w:eastAsia="fr-FR"/>
              </w:rPr>
            </w:pPr>
          </w:p>
        </w:tc>
        <w:tc>
          <w:tcPr>
            <w:tcW w:w="992" w:type="dxa"/>
            <w:tcBorders>
              <w:top w:val="single" w:sz="4" w:space="0" w:color="auto"/>
            </w:tcBorders>
          </w:tcPr>
          <w:p w14:paraId="4B474436" w14:textId="77777777" w:rsidR="008211AA" w:rsidRPr="004B0ED5" w:rsidRDefault="008211AA" w:rsidP="003754CB">
            <w:pPr>
              <w:autoSpaceDE w:val="0"/>
              <w:autoSpaceDN w:val="0"/>
              <w:adjustRightInd w:val="0"/>
              <w:spacing w:before="60" w:after="60" w:line="240" w:lineRule="exact"/>
              <w:jc w:val="center"/>
              <w:rPr>
                <w:rFonts w:ascii="Calibri" w:eastAsia="Times New Roman" w:hAnsi="Calibri" w:cs="Calibri"/>
                <w:b/>
              </w:rPr>
            </w:pPr>
            <w:r w:rsidRPr="004B0ED5">
              <w:rPr>
                <w:rFonts w:ascii="Calibri" w:eastAsia="Times New Roman" w:hAnsi="Calibri" w:cs="Calibri"/>
                <w:b/>
              </w:rPr>
              <w:sym w:font="Wingdings" w:char="F071"/>
            </w:r>
          </w:p>
        </w:tc>
        <w:tc>
          <w:tcPr>
            <w:tcW w:w="1559" w:type="dxa"/>
            <w:gridSpan w:val="3"/>
            <w:tcBorders>
              <w:top w:val="single" w:sz="4" w:space="0" w:color="auto"/>
            </w:tcBorders>
          </w:tcPr>
          <w:p w14:paraId="0810AF47" w14:textId="77777777" w:rsidR="008211AA" w:rsidRPr="004B0ED5" w:rsidRDefault="008211AA" w:rsidP="003754CB">
            <w:pPr>
              <w:pStyle w:val="LucaCash"/>
              <w:spacing w:before="40" w:after="40" w:line="240" w:lineRule="exact"/>
              <w:jc w:val="right"/>
              <w:rPr>
                <w:rFonts w:ascii="Calibri" w:hAnsi="Calibri" w:cs="Calibri"/>
                <w:sz w:val="20"/>
                <w:lang w:eastAsia="fr-FR"/>
              </w:rPr>
            </w:pPr>
          </w:p>
        </w:tc>
        <w:tc>
          <w:tcPr>
            <w:tcW w:w="993" w:type="dxa"/>
            <w:tcBorders>
              <w:top w:val="single" w:sz="4" w:space="0" w:color="auto"/>
            </w:tcBorders>
          </w:tcPr>
          <w:p w14:paraId="0320DA3D" w14:textId="77777777" w:rsidR="008211AA" w:rsidRPr="004B0ED5" w:rsidRDefault="008211AA" w:rsidP="003754CB">
            <w:pPr>
              <w:autoSpaceDE w:val="0"/>
              <w:autoSpaceDN w:val="0"/>
              <w:adjustRightInd w:val="0"/>
              <w:spacing w:before="60" w:after="60" w:line="240" w:lineRule="exact"/>
              <w:jc w:val="center"/>
              <w:rPr>
                <w:rFonts w:ascii="Calibri" w:eastAsia="Times New Roman" w:hAnsi="Calibri" w:cs="Calibri"/>
                <w:b/>
              </w:rPr>
            </w:pPr>
            <w:r w:rsidRPr="004B0ED5">
              <w:rPr>
                <w:rFonts w:ascii="Calibri" w:eastAsia="Times New Roman" w:hAnsi="Calibri" w:cs="Calibri"/>
                <w:b/>
              </w:rPr>
              <w:sym w:font="Wingdings" w:char="F071"/>
            </w:r>
          </w:p>
        </w:tc>
        <w:tc>
          <w:tcPr>
            <w:tcW w:w="1842" w:type="dxa"/>
            <w:tcBorders>
              <w:top w:val="single" w:sz="4" w:space="0" w:color="auto"/>
            </w:tcBorders>
          </w:tcPr>
          <w:p w14:paraId="1E61066B" w14:textId="77777777" w:rsidR="008211AA" w:rsidRPr="004B0ED5" w:rsidRDefault="008211AA" w:rsidP="003754CB">
            <w:pPr>
              <w:pStyle w:val="LucaCash"/>
              <w:spacing w:before="40" w:after="40" w:line="240" w:lineRule="exact"/>
              <w:jc w:val="right"/>
              <w:rPr>
                <w:rFonts w:ascii="Calibri" w:hAnsi="Calibri" w:cs="Calibri"/>
                <w:sz w:val="20"/>
                <w:lang w:eastAsia="fr-FR"/>
              </w:rPr>
            </w:pPr>
          </w:p>
        </w:tc>
        <w:tc>
          <w:tcPr>
            <w:tcW w:w="850" w:type="dxa"/>
            <w:tcBorders>
              <w:top w:val="single" w:sz="4" w:space="0" w:color="auto"/>
            </w:tcBorders>
          </w:tcPr>
          <w:p w14:paraId="0B3FE974" w14:textId="77777777" w:rsidR="008211AA" w:rsidRPr="004B0ED5" w:rsidRDefault="008211AA" w:rsidP="003754CB">
            <w:pPr>
              <w:autoSpaceDE w:val="0"/>
              <w:autoSpaceDN w:val="0"/>
              <w:adjustRightInd w:val="0"/>
              <w:spacing w:before="60" w:after="60" w:line="240" w:lineRule="exact"/>
              <w:jc w:val="center"/>
              <w:rPr>
                <w:rFonts w:ascii="Calibri" w:eastAsia="Times New Roman" w:hAnsi="Calibri" w:cs="Calibri"/>
                <w:b/>
              </w:rPr>
            </w:pPr>
            <w:r w:rsidRPr="004B0ED5">
              <w:rPr>
                <w:rFonts w:ascii="Calibri" w:eastAsia="Times New Roman" w:hAnsi="Calibri" w:cs="Calibri"/>
                <w:b/>
              </w:rPr>
              <w:sym w:font="Wingdings" w:char="F071"/>
            </w:r>
          </w:p>
        </w:tc>
      </w:tr>
      <w:tr w:rsidR="008211AA" w:rsidRPr="004B0ED5" w14:paraId="5171E891" w14:textId="77777777" w:rsidTr="008211AA">
        <w:trPr>
          <w:trHeight w:val="38"/>
        </w:trPr>
        <w:tc>
          <w:tcPr>
            <w:tcW w:w="2480" w:type="dxa"/>
            <w:gridSpan w:val="2"/>
            <w:tcBorders>
              <w:top w:val="single" w:sz="4" w:space="0" w:color="auto"/>
            </w:tcBorders>
          </w:tcPr>
          <w:p w14:paraId="4893C35D" w14:textId="77777777" w:rsidR="008211AA" w:rsidRPr="004B0ED5" w:rsidRDefault="008211AA" w:rsidP="003754CB">
            <w:pPr>
              <w:pStyle w:val="LucaCash"/>
              <w:spacing w:before="40" w:after="40" w:line="240" w:lineRule="exact"/>
              <w:rPr>
                <w:rFonts w:ascii="Calibri" w:hAnsi="Calibri" w:cs="Calibri"/>
                <w:sz w:val="20"/>
              </w:rPr>
            </w:pPr>
            <w:r w:rsidRPr="004B0ED5">
              <w:rPr>
                <w:rFonts w:ascii="Calibri" w:hAnsi="Calibri" w:cs="Calibri"/>
                <w:sz w:val="20"/>
              </w:rPr>
              <w:t>Wariant II / Opcja II</w:t>
            </w:r>
          </w:p>
        </w:tc>
        <w:tc>
          <w:tcPr>
            <w:tcW w:w="1276" w:type="dxa"/>
            <w:gridSpan w:val="2"/>
            <w:tcBorders>
              <w:top w:val="single" w:sz="4" w:space="0" w:color="auto"/>
            </w:tcBorders>
          </w:tcPr>
          <w:p w14:paraId="67BA9156" w14:textId="77777777" w:rsidR="008211AA" w:rsidRPr="004B0ED5" w:rsidRDefault="008211AA" w:rsidP="003754CB">
            <w:pPr>
              <w:pStyle w:val="LucaCash"/>
              <w:spacing w:before="40" w:after="40" w:line="240" w:lineRule="exact"/>
              <w:jc w:val="right"/>
              <w:rPr>
                <w:rFonts w:ascii="Calibri" w:hAnsi="Calibri" w:cs="Calibri"/>
                <w:sz w:val="20"/>
                <w:lang w:eastAsia="fr-FR"/>
              </w:rPr>
            </w:pPr>
          </w:p>
        </w:tc>
        <w:tc>
          <w:tcPr>
            <w:tcW w:w="992" w:type="dxa"/>
            <w:tcBorders>
              <w:top w:val="single" w:sz="4" w:space="0" w:color="auto"/>
            </w:tcBorders>
          </w:tcPr>
          <w:p w14:paraId="7B66862D" w14:textId="77777777" w:rsidR="008211AA" w:rsidRPr="004B0ED5" w:rsidRDefault="008211AA" w:rsidP="003754CB">
            <w:pPr>
              <w:autoSpaceDE w:val="0"/>
              <w:autoSpaceDN w:val="0"/>
              <w:adjustRightInd w:val="0"/>
              <w:spacing w:before="60" w:after="60" w:line="240" w:lineRule="exact"/>
              <w:jc w:val="center"/>
              <w:rPr>
                <w:rFonts w:ascii="Calibri" w:eastAsia="Times New Roman" w:hAnsi="Calibri" w:cs="Calibri"/>
                <w:b/>
              </w:rPr>
            </w:pPr>
            <w:r w:rsidRPr="004B0ED5">
              <w:rPr>
                <w:rFonts w:ascii="Calibri" w:eastAsia="Times New Roman" w:hAnsi="Calibri" w:cs="Calibri"/>
                <w:b/>
              </w:rPr>
              <w:sym w:font="Wingdings" w:char="F071"/>
            </w:r>
          </w:p>
        </w:tc>
        <w:tc>
          <w:tcPr>
            <w:tcW w:w="1559" w:type="dxa"/>
            <w:gridSpan w:val="3"/>
            <w:tcBorders>
              <w:top w:val="single" w:sz="4" w:space="0" w:color="auto"/>
            </w:tcBorders>
          </w:tcPr>
          <w:p w14:paraId="273668CE" w14:textId="77777777" w:rsidR="008211AA" w:rsidRPr="004B0ED5" w:rsidRDefault="008211AA" w:rsidP="003754CB">
            <w:pPr>
              <w:pStyle w:val="LucaCash"/>
              <w:spacing w:before="40" w:after="40" w:line="240" w:lineRule="exact"/>
              <w:jc w:val="right"/>
              <w:rPr>
                <w:rFonts w:ascii="Calibri" w:hAnsi="Calibri" w:cs="Calibri"/>
                <w:sz w:val="20"/>
                <w:lang w:eastAsia="fr-FR"/>
              </w:rPr>
            </w:pPr>
          </w:p>
        </w:tc>
        <w:tc>
          <w:tcPr>
            <w:tcW w:w="993" w:type="dxa"/>
            <w:tcBorders>
              <w:top w:val="single" w:sz="4" w:space="0" w:color="auto"/>
            </w:tcBorders>
          </w:tcPr>
          <w:p w14:paraId="6D5F756F" w14:textId="77777777" w:rsidR="008211AA" w:rsidRPr="004B0ED5" w:rsidRDefault="008211AA" w:rsidP="003754CB">
            <w:pPr>
              <w:autoSpaceDE w:val="0"/>
              <w:autoSpaceDN w:val="0"/>
              <w:adjustRightInd w:val="0"/>
              <w:spacing w:before="60" w:after="60" w:line="240" w:lineRule="exact"/>
              <w:jc w:val="center"/>
              <w:rPr>
                <w:rFonts w:ascii="Calibri" w:eastAsia="Times New Roman" w:hAnsi="Calibri" w:cs="Calibri"/>
                <w:b/>
              </w:rPr>
            </w:pPr>
            <w:r w:rsidRPr="004B0ED5">
              <w:rPr>
                <w:rFonts w:ascii="Calibri" w:eastAsia="Times New Roman" w:hAnsi="Calibri" w:cs="Calibri"/>
                <w:b/>
              </w:rPr>
              <w:sym w:font="Wingdings" w:char="F071"/>
            </w:r>
          </w:p>
        </w:tc>
        <w:tc>
          <w:tcPr>
            <w:tcW w:w="1842" w:type="dxa"/>
            <w:tcBorders>
              <w:top w:val="single" w:sz="4" w:space="0" w:color="auto"/>
            </w:tcBorders>
          </w:tcPr>
          <w:p w14:paraId="022911EC" w14:textId="77777777" w:rsidR="008211AA" w:rsidRPr="004B0ED5" w:rsidRDefault="008211AA" w:rsidP="003754CB">
            <w:pPr>
              <w:pStyle w:val="LucaCash"/>
              <w:spacing w:before="40" w:after="40" w:line="240" w:lineRule="exact"/>
              <w:jc w:val="right"/>
              <w:rPr>
                <w:rFonts w:ascii="Calibri" w:hAnsi="Calibri" w:cs="Calibri"/>
                <w:sz w:val="20"/>
                <w:lang w:eastAsia="fr-FR"/>
              </w:rPr>
            </w:pPr>
          </w:p>
        </w:tc>
        <w:tc>
          <w:tcPr>
            <w:tcW w:w="850" w:type="dxa"/>
            <w:tcBorders>
              <w:top w:val="single" w:sz="4" w:space="0" w:color="auto"/>
            </w:tcBorders>
          </w:tcPr>
          <w:p w14:paraId="7CA1421A" w14:textId="77777777" w:rsidR="008211AA" w:rsidRPr="004B0ED5" w:rsidRDefault="008211AA" w:rsidP="003754CB">
            <w:pPr>
              <w:autoSpaceDE w:val="0"/>
              <w:autoSpaceDN w:val="0"/>
              <w:adjustRightInd w:val="0"/>
              <w:spacing w:before="60" w:after="60" w:line="240" w:lineRule="exact"/>
              <w:jc w:val="center"/>
              <w:rPr>
                <w:rFonts w:ascii="Calibri" w:eastAsia="Times New Roman" w:hAnsi="Calibri" w:cs="Calibri"/>
                <w:b/>
              </w:rPr>
            </w:pPr>
            <w:r w:rsidRPr="004B0ED5">
              <w:rPr>
                <w:rFonts w:ascii="Calibri" w:eastAsia="Times New Roman" w:hAnsi="Calibri" w:cs="Calibri"/>
                <w:b/>
              </w:rPr>
              <w:sym w:font="Wingdings" w:char="F071"/>
            </w:r>
          </w:p>
        </w:tc>
      </w:tr>
      <w:tr w:rsidR="008211AA" w:rsidRPr="004B0ED5" w14:paraId="3B65455E" w14:textId="77777777" w:rsidTr="003754CB">
        <w:trPr>
          <w:trHeight w:val="38"/>
        </w:trPr>
        <w:tc>
          <w:tcPr>
            <w:tcW w:w="9992" w:type="dxa"/>
            <w:gridSpan w:val="11"/>
            <w:tcBorders>
              <w:top w:val="single" w:sz="4" w:space="0" w:color="auto"/>
            </w:tcBorders>
          </w:tcPr>
          <w:p w14:paraId="19F3DCAB" w14:textId="77777777" w:rsidR="008211AA" w:rsidRPr="004B0ED5" w:rsidRDefault="008211AA" w:rsidP="003754CB">
            <w:pPr>
              <w:autoSpaceDE w:val="0"/>
              <w:autoSpaceDN w:val="0"/>
              <w:adjustRightInd w:val="0"/>
              <w:spacing w:before="60" w:after="60" w:line="240" w:lineRule="exact"/>
              <w:jc w:val="center"/>
              <w:rPr>
                <w:rFonts w:ascii="Calibri" w:eastAsia="Times New Roman" w:hAnsi="Calibri" w:cs="Calibri"/>
                <w:b/>
              </w:rPr>
            </w:pPr>
          </w:p>
        </w:tc>
      </w:tr>
      <w:tr w:rsidR="008211AA" w:rsidRPr="004B0ED5" w14:paraId="381D5A28" w14:textId="77777777" w:rsidTr="003754CB">
        <w:trPr>
          <w:trHeight w:val="38"/>
        </w:trPr>
        <w:tc>
          <w:tcPr>
            <w:tcW w:w="3756" w:type="dxa"/>
            <w:gridSpan w:val="4"/>
            <w:tcBorders>
              <w:top w:val="single" w:sz="4" w:space="0" w:color="auto"/>
            </w:tcBorders>
          </w:tcPr>
          <w:p w14:paraId="3722F84C" w14:textId="77777777" w:rsidR="008211AA" w:rsidRPr="004B0ED5" w:rsidRDefault="008211AA" w:rsidP="003754CB">
            <w:pPr>
              <w:pStyle w:val="LucaCash"/>
              <w:spacing w:before="40" w:after="40" w:line="240" w:lineRule="exact"/>
              <w:rPr>
                <w:rFonts w:ascii="Calibri" w:hAnsi="Calibri" w:cs="Calibri"/>
                <w:sz w:val="20"/>
                <w:lang w:eastAsia="fr-FR"/>
              </w:rPr>
            </w:pPr>
            <w:r w:rsidRPr="004B0ED5">
              <w:rPr>
                <w:rFonts w:ascii="Calibri" w:hAnsi="Calibri" w:cs="Calibri"/>
                <w:b/>
                <w:sz w:val="20"/>
              </w:rPr>
              <w:t>Okres ubezpieczenia</w:t>
            </w:r>
          </w:p>
        </w:tc>
        <w:tc>
          <w:tcPr>
            <w:tcW w:w="992" w:type="dxa"/>
            <w:tcBorders>
              <w:top w:val="single" w:sz="4" w:space="0" w:color="auto"/>
            </w:tcBorders>
          </w:tcPr>
          <w:p w14:paraId="539C4A95" w14:textId="77777777" w:rsidR="008211AA" w:rsidRPr="004B0ED5" w:rsidRDefault="008211AA" w:rsidP="003754CB">
            <w:pPr>
              <w:autoSpaceDE w:val="0"/>
              <w:autoSpaceDN w:val="0"/>
              <w:adjustRightInd w:val="0"/>
              <w:spacing w:before="60" w:after="60" w:line="240" w:lineRule="exact"/>
              <w:jc w:val="center"/>
              <w:rPr>
                <w:rFonts w:ascii="Calibri" w:eastAsia="Times New Roman" w:hAnsi="Calibri" w:cs="Calibri"/>
                <w:b/>
              </w:rPr>
            </w:pPr>
            <w:r w:rsidRPr="004B0ED5">
              <w:rPr>
                <w:rFonts w:ascii="Calibri" w:eastAsia="Times New Roman" w:hAnsi="Calibri" w:cs="Calibri"/>
                <w:b/>
              </w:rPr>
              <w:t>od</w:t>
            </w:r>
          </w:p>
        </w:tc>
        <w:tc>
          <w:tcPr>
            <w:tcW w:w="1559" w:type="dxa"/>
            <w:gridSpan w:val="3"/>
            <w:tcBorders>
              <w:top w:val="single" w:sz="4" w:space="0" w:color="auto"/>
            </w:tcBorders>
          </w:tcPr>
          <w:p w14:paraId="2DE62134" w14:textId="77777777" w:rsidR="008211AA" w:rsidRPr="004B0ED5" w:rsidRDefault="008211AA" w:rsidP="003754CB">
            <w:pPr>
              <w:pStyle w:val="LucaCash"/>
              <w:spacing w:before="40" w:after="40" w:line="240" w:lineRule="exact"/>
              <w:jc w:val="right"/>
              <w:rPr>
                <w:rFonts w:ascii="Calibri" w:hAnsi="Calibri" w:cs="Calibri"/>
                <w:sz w:val="20"/>
                <w:lang w:eastAsia="fr-FR"/>
              </w:rPr>
            </w:pPr>
            <w:r w:rsidRPr="004B0ED5">
              <w:rPr>
                <w:rFonts w:ascii="Calibri" w:hAnsi="Calibri" w:cs="Calibri"/>
                <w:sz w:val="20"/>
              </w:rPr>
              <w:t>dd-mm-rrrr</w:t>
            </w:r>
          </w:p>
        </w:tc>
        <w:tc>
          <w:tcPr>
            <w:tcW w:w="993" w:type="dxa"/>
            <w:tcBorders>
              <w:top w:val="single" w:sz="4" w:space="0" w:color="auto"/>
            </w:tcBorders>
          </w:tcPr>
          <w:p w14:paraId="70949105" w14:textId="77777777" w:rsidR="008211AA" w:rsidRPr="004B0ED5" w:rsidRDefault="008211AA" w:rsidP="003754CB">
            <w:pPr>
              <w:autoSpaceDE w:val="0"/>
              <w:autoSpaceDN w:val="0"/>
              <w:adjustRightInd w:val="0"/>
              <w:spacing w:before="60" w:after="60" w:line="240" w:lineRule="exact"/>
              <w:jc w:val="center"/>
              <w:rPr>
                <w:rFonts w:ascii="Calibri" w:eastAsia="Times New Roman" w:hAnsi="Calibri" w:cs="Calibri"/>
                <w:b/>
              </w:rPr>
            </w:pPr>
            <w:r w:rsidRPr="004B0ED5">
              <w:rPr>
                <w:rFonts w:ascii="Calibri" w:eastAsia="Times New Roman" w:hAnsi="Calibri" w:cs="Calibri"/>
                <w:b/>
              </w:rPr>
              <w:t>do</w:t>
            </w:r>
          </w:p>
        </w:tc>
        <w:tc>
          <w:tcPr>
            <w:tcW w:w="2692" w:type="dxa"/>
            <w:gridSpan w:val="2"/>
            <w:tcBorders>
              <w:top w:val="single" w:sz="4" w:space="0" w:color="auto"/>
            </w:tcBorders>
          </w:tcPr>
          <w:p w14:paraId="0E8C5173" w14:textId="77777777" w:rsidR="008211AA" w:rsidRPr="004B0ED5" w:rsidRDefault="008211AA" w:rsidP="003754CB">
            <w:pPr>
              <w:autoSpaceDE w:val="0"/>
              <w:autoSpaceDN w:val="0"/>
              <w:adjustRightInd w:val="0"/>
              <w:spacing w:before="60" w:after="60" w:line="240" w:lineRule="exact"/>
              <w:jc w:val="center"/>
              <w:rPr>
                <w:rFonts w:ascii="Calibri" w:eastAsia="Times New Roman" w:hAnsi="Calibri" w:cs="Calibri"/>
              </w:rPr>
            </w:pPr>
            <w:r w:rsidRPr="004B0ED5">
              <w:rPr>
                <w:rFonts w:ascii="Calibri" w:eastAsia="Times New Roman" w:hAnsi="Calibri" w:cs="Calibri"/>
              </w:rPr>
              <w:t>dd-mm-rrrr</w:t>
            </w:r>
          </w:p>
        </w:tc>
      </w:tr>
      <w:tr w:rsidR="000910BB" w:rsidRPr="004B0ED5" w14:paraId="455F9E41" w14:textId="77777777" w:rsidTr="00AC422C">
        <w:trPr>
          <w:trHeight w:val="339"/>
        </w:trPr>
        <w:tc>
          <w:tcPr>
            <w:tcW w:w="9992" w:type="dxa"/>
            <w:gridSpan w:val="11"/>
            <w:vAlign w:val="center"/>
          </w:tcPr>
          <w:p w14:paraId="59187EE8" w14:textId="77777777" w:rsidR="000910BB" w:rsidRDefault="000910BB" w:rsidP="000910BB">
            <w:pPr>
              <w:autoSpaceDE w:val="0"/>
              <w:autoSpaceDN w:val="0"/>
              <w:adjustRightInd w:val="0"/>
              <w:jc w:val="both"/>
              <w:rPr>
                <w:rFonts w:ascii="Arial" w:hAnsi="Arial" w:cs="Arial"/>
                <w:b/>
                <w:sz w:val="12"/>
                <w:szCs w:val="12"/>
              </w:rPr>
            </w:pPr>
          </w:p>
          <w:p w14:paraId="1BC963F9" w14:textId="77777777" w:rsidR="000910BB" w:rsidRDefault="000910BB" w:rsidP="000910BB">
            <w:pPr>
              <w:autoSpaceDE w:val="0"/>
              <w:autoSpaceDN w:val="0"/>
              <w:adjustRightInd w:val="0"/>
              <w:jc w:val="both"/>
            </w:pPr>
          </w:p>
          <w:p w14:paraId="180D0B32" w14:textId="77777777" w:rsidR="000910BB" w:rsidRPr="000910BB" w:rsidRDefault="000910BB" w:rsidP="000910BB">
            <w:pPr>
              <w:autoSpaceDE w:val="0"/>
              <w:autoSpaceDN w:val="0"/>
              <w:adjustRightInd w:val="0"/>
              <w:jc w:val="both"/>
            </w:pPr>
            <w:r w:rsidRPr="000910BB">
              <w:t>Oświadczenie Administratora Danych Osobowych</w:t>
            </w:r>
          </w:p>
          <w:p w14:paraId="4773386F" w14:textId="77777777" w:rsidR="000910BB" w:rsidRPr="000910BB" w:rsidRDefault="000910BB" w:rsidP="000910BB">
            <w:pPr>
              <w:autoSpaceDE w:val="0"/>
              <w:autoSpaceDN w:val="0"/>
              <w:adjustRightInd w:val="0"/>
              <w:jc w:val="both"/>
            </w:pPr>
          </w:p>
          <w:p w14:paraId="2A48C7CD" w14:textId="77777777" w:rsidR="000910BB" w:rsidRPr="000910BB" w:rsidRDefault="000910BB" w:rsidP="000910BB">
            <w:pPr>
              <w:autoSpaceDE w:val="0"/>
              <w:autoSpaceDN w:val="0"/>
              <w:adjustRightInd w:val="0"/>
              <w:jc w:val="both"/>
            </w:pPr>
            <w:r w:rsidRPr="000910BB">
              <w:t>1. Administratorem danych osobowych jest Sopockie Towarzystwo Ubezpieczeń ERGO Hestia S.A. Osoba, której dane dotyczą może skontaktować się z administratorem danych osobowych:</w:t>
            </w:r>
          </w:p>
          <w:p w14:paraId="4525D645" w14:textId="77777777" w:rsidR="000910BB" w:rsidRPr="000910BB" w:rsidRDefault="000910BB" w:rsidP="000910BB">
            <w:pPr>
              <w:autoSpaceDE w:val="0"/>
              <w:autoSpaceDN w:val="0"/>
              <w:adjustRightInd w:val="0"/>
              <w:jc w:val="both"/>
            </w:pPr>
            <w:r w:rsidRPr="000910BB">
              <w:t>1) pisemnie, na adres ul. Hestii 1, 81-731 Sopot;</w:t>
            </w:r>
          </w:p>
          <w:p w14:paraId="5799E3E4" w14:textId="77777777" w:rsidR="000910BB" w:rsidRPr="000910BB" w:rsidRDefault="000910BB" w:rsidP="000910BB">
            <w:pPr>
              <w:autoSpaceDE w:val="0"/>
              <w:autoSpaceDN w:val="0"/>
              <w:adjustRightInd w:val="0"/>
              <w:jc w:val="both"/>
            </w:pPr>
            <w:r w:rsidRPr="000910BB">
              <w:t>2) telefonicznie, pod numerem: 801 107 107 lub (58) 555 55 55.</w:t>
            </w:r>
          </w:p>
          <w:p w14:paraId="45C87EF7" w14:textId="77777777" w:rsidR="000910BB" w:rsidRPr="000910BB" w:rsidRDefault="000910BB" w:rsidP="000910BB">
            <w:pPr>
              <w:autoSpaceDE w:val="0"/>
              <w:autoSpaceDN w:val="0"/>
              <w:adjustRightInd w:val="0"/>
              <w:jc w:val="both"/>
            </w:pPr>
            <w:r w:rsidRPr="000910BB">
              <w:t>2. Administrator danych osobowych wyznaczył Inspektora Ochrony Danych, z którym można się kontaktować we wszystkich sprawach dotyczących przetwarzania danych osobowych oraz korzystania z praw związanych z przetwarzaniem danych. Osoba, której dane dotyczą może skontaktować się z Inspektorem Ochrony Danych:</w:t>
            </w:r>
          </w:p>
          <w:p w14:paraId="37BB9B1A" w14:textId="77777777" w:rsidR="000910BB" w:rsidRPr="000910BB" w:rsidRDefault="000910BB" w:rsidP="000910BB">
            <w:pPr>
              <w:autoSpaceDE w:val="0"/>
              <w:autoSpaceDN w:val="0"/>
              <w:adjustRightInd w:val="0"/>
              <w:jc w:val="both"/>
            </w:pPr>
            <w:r w:rsidRPr="000910BB">
              <w:t>1) pisemnie, na adres: ul. Hestii 1, 81-731 Sopot;</w:t>
            </w:r>
          </w:p>
          <w:p w14:paraId="333A1853" w14:textId="77777777" w:rsidR="000910BB" w:rsidRPr="000910BB" w:rsidRDefault="000910BB" w:rsidP="000910BB">
            <w:pPr>
              <w:autoSpaceDE w:val="0"/>
              <w:autoSpaceDN w:val="0"/>
              <w:adjustRightInd w:val="0"/>
              <w:jc w:val="both"/>
            </w:pPr>
            <w:r w:rsidRPr="000910BB">
              <w:t>2) za pośrednictwem adresu mailowego: iod@ergohestia.pl;</w:t>
            </w:r>
          </w:p>
          <w:p w14:paraId="56C406DC" w14:textId="77777777" w:rsidR="000910BB" w:rsidRPr="000910BB" w:rsidRDefault="000910BB" w:rsidP="000910BB">
            <w:pPr>
              <w:autoSpaceDE w:val="0"/>
              <w:autoSpaceDN w:val="0"/>
              <w:adjustRightInd w:val="0"/>
              <w:jc w:val="both"/>
            </w:pPr>
            <w:r w:rsidRPr="000910BB">
              <w:t>3) poprzez formularz w sekcji Ochrona Danych Osobowych na stronie www.ergohestia.pl.</w:t>
            </w:r>
          </w:p>
          <w:p w14:paraId="3948168A" w14:textId="77777777" w:rsidR="000910BB" w:rsidRPr="000910BB" w:rsidRDefault="000910BB" w:rsidP="000910BB">
            <w:pPr>
              <w:autoSpaceDE w:val="0"/>
              <w:autoSpaceDN w:val="0"/>
              <w:adjustRightInd w:val="0"/>
              <w:jc w:val="both"/>
            </w:pPr>
            <w:r w:rsidRPr="000910BB">
              <w:t>3. Administrator danych osobowych przetwarza dane osobowe w celu oceny ryzyka ubezpieczeniowego, przedstawienia oferty umowy ubezpieczenia, a w przypadku zawarcia umowy ubezpieczenia, w celu jej wykonania, reasekuracji i koasekuracji ryzyk, rozpatrywania zgłoszonych reklamacji, marketingu bezpośredniego produktów i usług własnych administratora danych osobowych, prawnie uzasadnionych interesów administratora danych osobowych oraz dochodzenia roszczeń z tytułu zawartej umowy ubezpieczenia.</w:t>
            </w:r>
          </w:p>
          <w:p w14:paraId="1D958633" w14:textId="77777777" w:rsidR="000910BB" w:rsidRPr="000910BB" w:rsidRDefault="000910BB" w:rsidP="000910BB">
            <w:pPr>
              <w:autoSpaceDE w:val="0"/>
              <w:autoSpaceDN w:val="0"/>
              <w:adjustRightInd w:val="0"/>
              <w:jc w:val="both"/>
            </w:pPr>
            <w:r w:rsidRPr="000910BB">
              <w:t>4. W celu ustalenia wysokości składki ubezpieczeniowej stosowane jest profilowanie:</w:t>
            </w:r>
          </w:p>
          <w:p w14:paraId="0C4A12BF" w14:textId="77777777" w:rsidR="000910BB" w:rsidRPr="000910BB" w:rsidRDefault="000910BB" w:rsidP="000910BB">
            <w:pPr>
              <w:autoSpaceDE w:val="0"/>
              <w:autoSpaceDN w:val="0"/>
              <w:adjustRightInd w:val="0"/>
              <w:jc w:val="both"/>
            </w:pPr>
            <w:r w:rsidRPr="000910BB">
              <w:t>1) decyzje związane z profilowaniem będą podejmowane na podstawie danych zebranych w procesie zawarcia umowy ubezpieczenia, a w przypadku ubezpieczeń komunikacyjnych, również na podstawie informacji uzyskanych za pośrednictwem Ubezpieczeniowego Funduszu Gwarancyjnego;</w:t>
            </w:r>
          </w:p>
          <w:p w14:paraId="10BDD00E" w14:textId="77777777" w:rsidR="000910BB" w:rsidRPr="000910BB" w:rsidRDefault="000910BB" w:rsidP="000910BB">
            <w:pPr>
              <w:autoSpaceDE w:val="0"/>
              <w:autoSpaceDN w:val="0"/>
              <w:adjustRightInd w:val="0"/>
              <w:jc w:val="both"/>
            </w:pPr>
            <w:r w:rsidRPr="000910BB">
              <w:t>2) w przypadku zawarcia umowy na odległość, decyzje będą podejmowane automatycznie (bez udziału człowieka) na podstawie danych zebranych w procesie zawarcia umowy ubezpieczenia oraz informacji uzyskanych za pośrednictwem Ubezpieczeniowego Funduszu Gwarancyjnego;</w:t>
            </w:r>
          </w:p>
          <w:p w14:paraId="5CE35212" w14:textId="77777777" w:rsidR="000910BB" w:rsidRPr="000910BB" w:rsidRDefault="000910BB" w:rsidP="000910BB">
            <w:pPr>
              <w:autoSpaceDE w:val="0"/>
              <w:autoSpaceDN w:val="0"/>
              <w:adjustRightInd w:val="0"/>
              <w:jc w:val="both"/>
            </w:pPr>
            <w:r w:rsidRPr="000910BB">
              <w:t>3) w przypadku odnowienia umowy ubezpieczenia decyzje będą podejmowane automatycznie na podstawie danych zebranych podczas zawarcia</w:t>
            </w:r>
          </w:p>
          <w:p w14:paraId="17D06418" w14:textId="77777777" w:rsidR="000910BB" w:rsidRPr="000910BB" w:rsidRDefault="000910BB" w:rsidP="000910BB">
            <w:pPr>
              <w:autoSpaceDE w:val="0"/>
              <w:autoSpaceDN w:val="0"/>
              <w:adjustRightInd w:val="0"/>
              <w:jc w:val="both"/>
            </w:pPr>
            <w:r w:rsidRPr="000910BB">
              <w:t>i wykonania poprzedniej umowy ubezpieczenia. Dla przykładu, im więcej szkód miało miejsce w historii ubezpieczenia, tym większe może być ryzyko ubezpieczeniowe i w związku z tym składka ubezpieczeniowa może być wyższa;</w:t>
            </w:r>
          </w:p>
          <w:p w14:paraId="309CA13F" w14:textId="77777777" w:rsidR="000910BB" w:rsidRPr="000910BB" w:rsidRDefault="000910BB" w:rsidP="000910BB">
            <w:pPr>
              <w:autoSpaceDE w:val="0"/>
              <w:autoSpaceDN w:val="0"/>
              <w:adjustRightInd w:val="0"/>
              <w:jc w:val="both"/>
            </w:pPr>
            <w:r w:rsidRPr="000910BB">
              <w:t>4) pod warunkiem udzielenia odrębnej zgody, przy ocenie ryzyka ubezpieczeniowego mogą zostać uwzględnione dane uzyskane za pośrednictwem Biura Informacji Kredytowej oraz Krajowego Rejestru Długów. W przypadku marketingu bezpośredniego produktów i usług własnych administratora danych osobowych profilowanie będzie stosowane w celu opracowania profilu marketingowego i dopasowania indywidualnej oferty.</w:t>
            </w:r>
          </w:p>
          <w:p w14:paraId="03E2AE08" w14:textId="77777777" w:rsidR="000910BB" w:rsidRPr="000910BB" w:rsidRDefault="000910BB" w:rsidP="000910BB">
            <w:pPr>
              <w:autoSpaceDE w:val="0"/>
              <w:autoSpaceDN w:val="0"/>
              <w:adjustRightInd w:val="0"/>
              <w:jc w:val="both"/>
            </w:pPr>
            <w:r w:rsidRPr="000910BB">
              <w:t>5. Podstawą prawną przetwarzania danych osobowych:</w:t>
            </w:r>
          </w:p>
          <w:p w14:paraId="2A3B089A" w14:textId="77777777" w:rsidR="000910BB" w:rsidRPr="000910BB" w:rsidRDefault="000910BB" w:rsidP="000910BB">
            <w:pPr>
              <w:autoSpaceDE w:val="0"/>
              <w:autoSpaceDN w:val="0"/>
              <w:adjustRightInd w:val="0"/>
              <w:jc w:val="both"/>
            </w:pPr>
            <w:r w:rsidRPr="000910BB">
              <w:t>1) w celu oceny ryzyka ubezpieczeniowego, zawarcia i wykonania umowy ubezpieczenia, reasekuracji i koasekuracji ryzyk jest niezbędność do zawarcia i wykonania umowy ubezpieczenia;</w:t>
            </w:r>
          </w:p>
          <w:p w14:paraId="35C5CF6B" w14:textId="77777777" w:rsidR="000910BB" w:rsidRPr="000910BB" w:rsidRDefault="000910BB" w:rsidP="000910BB">
            <w:pPr>
              <w:autoSpaceDE w:val="0"/>
              <w:autoSpaceDN w:val="0"/>
              <w:adjustRightInd w:val="0"/>
              <w:jc w:val="both"/>
            </w:pPr>
            <w:r w:rsidRPr="000910BB">
              <w:t>2) w celu marketingu bezpośredniego produktów i usług własnych administratora oraz dochodzenia roszczeń z tytułu zawartej umowy ubezpieczenia jest prawnie uzasadniony interes administratora danych osobowych;</w:t>
            </w:r>
          </w:p>
          <w:p w14:paraId="00B2FCB0" w14:textId="77777777" w:rsidR="000910BB" w:rsidRPr="000910BB" w:rsidRDefault="000910BB" w:rsidP="000910BB">
            <w:pPr>
              <w:autoSpaceDE w:val="0"/>
              <w:autoSpaceDN w:val="0"/>
              <w:adjustRightInd w:val="0"/>
              <w:jc w:val="both"/>
            </w:pPr>
            <w:r w:rsidRPr="000910BB">
              <w:t>3) w celu rozpatrywania zgłoszonych reklamacji oraz w celu przeciwdziałania przestępstwom ubezpieczeniowym są ciążące na administratorze danych osobowych obowiązki wynikające z przepisów prawa;</w:t>
            </w:r>
          </w:p>
          <w:p w14:paraId="6D94A3FB" w14:textId="77777777" w:rsidR="000910BB" w:rsidRPr="000910BB" w:rsidRDefault="000910BB" w:rsidP="000910BB">
            <w:pPr>
              <w:autoSpaceDE w:val="0"/>
              <w:autoSpaceDN w:val="0"/>
              <w:adjustRightInd w:val="0"/>
              <w:jc w:val="both"/>
            </w:pPr>
            <w:r w:rsidRPr="000910BB">
              <w:t>4) w przypadku udzielenia odrębnej zgody, na cele inne niż wskazane powyżej, będzie ona podstawa prawną przetwarzania.</w:t>
            </w:r>
          </w:p>
          <w:p w14:paraId="7A63CF4A" w14:textId="77777777" w:rsidR="000910BB" w:rsidRPr="000910BB" w:rsidRDefault="000910BB" w:rsidP="000910BB">
            <w:pPr>
              <w:autoSpaceDE w:val="0"/>
              <w:autoSpaceDN w:val="0"/>
              <w:adjustRightInd w:val="0"/>
              <w:jc w:val="both"/>
            </w:pPr>
            <w:r w:rsidRPr="000910BB">
              <w:t xml:space="preserve">6. Dane osobowe mogą być przekazywane: podmiotom przetwarzającym dane osobowe na zlecenie ERGO Hestii, zakładom reasekuracji, innym zakładom ubezpieczeń na potrzeby koasekuracji oraz innym administratorom danych osobowych, jeśli mają prawnie uzasadniony interes. Za inne podmioty przetwarzające dane osobowe na zlecenie ERGO Hestii uważa się przede wszystkim: dostawców usług informatycznych, podmioty przetwarzające dane w celu windykacji należności, podmioty świadczące usługi archiwizacyjne, podmioty świadczące usługi w ramach pomocy Assistance, podmioty przeprowadzające postępowanie likwidacyjne, bądź biorące w nim udział, oraz pośredników </w:t>
            </w:r>
            <w:r w:rsidRPr="000910BB">
              <w:lastRenderedPageBreak/>
              <w:t>ubezpieczeniowych. W przypadku wyrażenia odrębnej zgody dane osobowe mogą być przekazane innym zakładom ubezpieczeń w celu marketingu bezpośredniego ich produktów i usług.</w:t>
            </w:r>
          </w:p>
          <w:p w14:paraId="6214400B" w14:textId="77777777" w:rsidR="000910BB" w:rsidRPr="000910BB" w:rsidRDefault="000910BB" w:rsidP="000910BB">
            <w:pPr>
              <w:autoSpaceDE w:val="0"/>
              <w:autoSpaceDN w:val="0"/>
              <w:adjustRightInd w:val="0"/>
              <w:jc w:val="both"/>
            </w:pPr>
            <w:r w:rsidRPr="000910BB">
              <w:t>7. ERGO Hestia przekaże dane osobowe do odbiorców znajdujących się w państwach poza Europejskim Obszarem Gospodarczym, jeżeli okaże się to niezbędne do wykonania zawartej umowy ubezpieczenia. ERGO Hestia zapewni odpowiednie zabezpieczenie tych danych. Osoba, której dane dotyczą, może żądać wydania kopii przekazanych danych oraz wskazania miejsca ich udostępnienia. W tej sprawie należy się skontaktować z administratorem danych osobowych lub z Inspektorem Ochrony Danych.</w:t>
            </w:r>
          </w:p>
          <w:p w14:paraId="3DE9D112" w14:textId="77777777" w:rsidR="000910BB" w:rsidRPr="000910BB" w:rsidRDefault="000910BB" w:rsidP="000910BB">
            <w:pPr>
              <w:autoSpaceDE w:val="0"/>
              <w:autoSpaceDN w:val="0"/>
              <w:adjustRightInd w:val="0"/>
              <w:jc w:val="both"/>
            </w:pPr>
            <w:r w:rsidRPr="000910BB">
              <w:t>8. Osoby, których dane osobowe przetwarzane są przez ERGO Hestię, mają w związku z przetwarzaniem następujące prawa:</w:t>
            </w:r>
          </w:p>
          <w:p w14:paraId="4E0668AB" w14:textId="77777777" w:rsidR="000910BB" w:rsidRPr="000910BB" w:rsidRDefault="000910BB" w:rsidP="000910BB">
            <w:pPr>
              <w:autoSpaceDE w:val="0"/>
              <w:autoSpaceDN w:val="0"/>
              <w:adjustRightInd w:val="0"/>
              <w:jc w:val="both"/>
            </w:pPr>
            <w:r w:rsidRPr="000910BB">
              <w:t>1) prawo dostępu do swoich danych osobowych;</w:t>
            </w:r>
          </w:p>
          <w:p w14:paraId="66EA4CBF" w14:textId="77777777" w:rsidR="000910BB" w:rsidRPr="000910BB" w:rsidRDefault="000910BB" w:rsidP="000910BB">
            <w:pPr>
              <w:autoSpaceDE w:val="0"/>
              <w:autoSpaceDN w:val="0"/>
              <w:adjustRightInd w:val="0"/>
              <w:jc w:val="both"/>
            </w:pPr>
            <w:r w:rsidRPr="000910BB">
              <w:t>2) prawo żądania sprostowania, usunięcia lub ograniczenia przetwarzania ich danych osobowych;</w:t>
            </w:r>
          </w:p>
          <w:p w14:paraId="458F396B" w14:textId="77777777" w:rsidR="000910BB" w:rsidRPr="000910BB" w:rsidRDefault="000910BB" w:rsidP="000910BB">
            <w:pPr>
              <w:autoSpaceDE w:val="0"/>
              <w:autoSpaceDN w:val="0"/>
              <w:adjustRightInd w:val="0"/>
              <w:jc w:val="both"/>
            </w:pPr>
            <w:r w:rsidRPr="000910BB">
              <w:t>3) prawo wniesienia sprzeciwu wobec przetwarzania danych osobowych – w takim zakresie, w jakim są one przetwarzane na potrzeby marketingu bezpośredniego, w tym profilowania;</w:t>
            </w:r>
          </w:p>
          <w:p w14:paraId="229A8548" w14:textId="77777777" w:rsidR="000910BB" w:rsidRPr="000910BB" w:rsidRDefault="000910BB" w:rsidP="000910BB">
            <w:pPr>
              <w:autoSpaceDE w:val="0"/>
              <w:autoSpaceDN w:val="0"/>
              <w:adjustRightInd w:val="0"/>
              <w:jc w:val="both"/>
            </w:pPr>
            <w:r w:rsidRPr="000910BB">
              <w:t>4) prawo do przenoszenia danych osobowych, tj. do otrzymania od administratora danych osobowych w ustrukturyzowanym, powszechnie używanym formacie nadającym się do odczytu maszynowego oraz prawo przesłania ich do innego administratora;</w:t>
            </w:r>
          </w:p>
          <w:p w14:paraId="1CF7D29B" w14:textId="77777777" w:rsidR="000910BB" w:rsidRPr="000910BB" w:rsidRDefault="000910BB" w:rsidP="000910BB">
            <w:pPr>
              <w:autoSpaceDE w:val="0"/>
              <w:autoSpaceDN w:val="0"/>
              <w:adjustRightInd w:val="0"/>
              <w:jc w:val="both"/>
            </w:pPr>
            <w:r w:rsidRPr="000910BB">
              <w:t>5) prawo wniesienia skargi do organu nadzorczego zajmującego się ochroną danych osobowych;</w:t>
            </w:r>
          </w:p>
          <w:p w14:paraId="6A5747AB" w14:textId="77777777" w:rsidR="000910BB" w:rsidRPr="000910BB" w:rsidRDefault="000910BB" w:rsidP="000910BB">
            <w:pPr>
              <w:autoSpaceDE w:val="0"/>
              <w:autoSpaceDN w:val="0"/>
              <w:adjustRightInd w:val="0"/>
              <w:jc w:val="both"/>
            </w:pPr>
            <w:r w:rsidRPr="000910BB">
              <w:t>6) prawo do wycofania zgody, bez wpływu na zgodność z prawem czynności podjętych przed jej wycofaniem;</w:t>
            </w:r>
          </w:p>
          <w:p w14:paraId="31655047" w14:textId="77777777" w:rsidR="000910BB" w:rsidRPr="000910BB" w:rsidRDefault="000910BB" w:rsidP="000910BB">
            <w:pPr>
              <w:autoSpaceDE w:val="0"/>
              <w:autoSpaceDN w:val="0"/>
              <w:adjustRightInd w:val="0"/>
              <w:jc w:val="both"/>
            </w:pPr>
            <w:r w:rsidRPr="000910BB">
              <w:t>7) w przypadku podejmowania decyzji w sposób automatyczny, prawo do jej zakwestionowania oraz wyrażenia własnego stanowiska lub żądania interwencji człowieka, celem ponownej analizy danych oraz uzyskania indywidualnej decyzji.</w:t>
            </w:r>
          </w:p>
          <w:p w14:paraId="16C56F83" w14:textId="77777777" w:rsidR="000910BB" w:rsidRPr="000910BB" w:rsidRDefault="000910BB" w:rsidP="000910BB">
            <w:pPr>
              <w:autoSpaceDE w:val="0"/>
              <w:autoSpaceDN w:val="0"/>
              <w:adjustRightInd w:val="0"/>
              <w:jc w:val="both"/>
            </w:pPr>
            <w:r w:rsidRPr="000910BB">
              <w:t>9. W celu skorzystania z praw określonych w punkcie 8 należy skontaktować się z administratorem danych osobowych lub z Inspektorem Ochrony Danych.</w:t>
            </w:r>
          </w:p>
          <w:p w14:paraId="2F53C584" w14:textId="77777777" w:rsidR="000910BB" w:rsidRPr="000910BB" w:rsidRDefault="000910BB" w:rsidP="000910BB">
            <w:pPr>
              <w:autoSpaceDE w:val="0"/>
              <w:autoSpaceDN w:val="0"/>
              <w:adjustRightInd w:val="0"/>
              <w:jc w:val="both"/>
            </w:pPr>
            <w:r w:rsidRPr="000910BB">
              <w:t>10. W przypadku zawarcia umowy ubezpieczenia dane osobowe będą przechowywane do momentu przedawnienia roszczeń z tytułu tej umowy lub do momentu wygaśnięcia obowiązku przechowywania danych, wynikającego z przepisów prawa, w szczególności obowiązku przechowywania dokumentów księgowych dotyczących umowy ubezpieczenia. Jeśli nie doszło do zawarcia umowy ubezpieczenia, w przypadku udzielenia odrębnej zgody, dane osobowe będą wykorzystywane do celów marketingu produktów i usług własnych administratora danych osobowych, do momentu wycofania zgody na przetwarzanie danych w tym celu.</w:t>
            </w:r>
          </w:p>
          <w:p w14:paraId="3BCD1306" w14:textId="77777777" w:rsidR="000910BB" w:rsidRPr="004B0ED5" w:rsidRDefault="000910BB" w:rsidP="000910BB">
            <w:pPr>
              <w:autoSpaceDE w:val="0"/>
              <w:autoSpaceDN w:val="0"/>
              <w:adjustRightInd w:val="0"/>
              <w:spacing w:after="120" w:line="240" w:lineRule="exact"/>
              <w:rPr>
                <w:rFonts w:ascii="Calibri" w:eastAsia="Times New Roman" w:hAnsi="Calibri" w:cs="Calibri"/>
              </w:rPr>
            </w:pPr>
            <w:r w:rsidRPr="000910BB">
              <w:t>11. Podanie danych osobowych jest konieczne do dokonania oceny ryzyka ubezpieczeniowego oraz do zawarcia i wykonywania umowy ubezpieczenia. Niepodanie danych osobowych będzie skutkowało brakiem możliwości zawarcia umowy ubezpieczenia. W przypadku udzielenia odrębnej zgody na przetwarzanie danych osobowych w celach marketingowych podanie ich jest dobrowolne</w:t>
            </w:r>
          </w:p>
        </w:tc>
      </w:tr>
      <w:tr w:rsidR="008211AA" w:rsidRPr="004B0ED5" w14:paraId="0B6293C1" w14:textId="77777777" w:rsidTr="003754CB">
        <w:trPr>
          <w:trHeight w:val="339"/>
        </w:trPr>
        <w:tc>
          <w:tcPr>
            <w:tcW w:w="1202" w:type="dxa"/>
            <w:vAlign w:val="center"/>
          </w:tcPr>
          <w:p w14:paraId="0046EBA0" w14:textId="77777777" w:rsidR="008211AA" w:rsidRPr="004B0ED5" w:rsidRDefault="008211AA" w:rsidP="003754CB">
            <w:pPr>
              <w:autoSpaceDE w:val="0"/>
              <w:autoSpaceDN w:val="0"/>
              <w:adjustRightInd w:val="0"/>
              <w:spacing w:after="120" w:line="240" w:lineRule="exact"/>
              <w:rPr>
                <w:rFonts w:ascii="Calibri" w:eastAsia="Times New Roman" w:hAnsi="Calibri" w:cs="Calibri"/>
              </w:rPr>
            </w:pPr>
            <w:r w:rsidRPr="004B0ED5">
              <w:rPr>
                <w:rFonts w:ascii="Calibri" w:eastAsia="Times New Roman" w:hAnsi="Calibri" w:cs="Calibri"/>
              </w:rPr>
              <w:lastRenderedPageBreak/>
              <w:t>Data</w:t>
            </w:r>
          </w:p>
        </w:tc>
        <w:tc>
          <w:tcPr>
            <w:tcW w:w="1845" w:type="dxa"/>
            <w:gridSpan w:val="2"/>
            <w:shd w:val="clear" w:color="auto" w:fill="E0E0E0"/>
            <w:vAlign w:val="center"/>
          </w:tcPr>
          <w:p w14:paraId="3BC9FB98" w14:textId="77777777" w:rsidR="008211AA" w:rsidRPr="004B0ED5" w:rsidRDefault="008211AA" w:rsidP="003754CB">
            <w:pPr>
              <w:autoSpaceDE w:val="0"/>
              <w:autoSpaceDN w:val="0"/>
              <w:adjustRightInd w:val="0"/>
              <w:spacing w:after="120" w:line="240" w:lineRule="exact"/>
              <w:rPr>
                <w:rFonts w:ascii="Calibri" w:eastAsia="Times New Roman" w:hAnsi="Calibri" w:cs="Calibri"/>
              </w:rPr>
            </w:pPr>
          </w:p>
        </w:tc>
        <w:tc>
          <w:tcPr>
            <w:tcW w:w="2256" w:type="dxa"/>
            <w:gridSpan w:val="3"/>
            <w:vAlign w:val="center"/>
          </w:tcPr>
          <w:p w14:paraId="4EC5BEFA" w14:textId="77777777" w:rsidR="008211AA" w:rsidRPr="004B0ED5" w:rsidRDefault="008211AA" w:rsidP="003754CB">
            <w:pPr>
              <w:autoSpaceDE w:val="0"/>
              <w:autoSpaceDN w:val="0"/>
              <w:adjustRightInd w:val="0"/>
              <w:spacing w:after="120" w:line="240" w:lineRule="exact"/>
              <w:rPr>
                <w:rFonts w:ascii="Calibri" w:eastAsia="Times New Roman" w:hAnsi="Calibri" w:cs="Calibri"/>
              </w:rPr>
            </w:pPr>
            <w:r w:rsidRPr="004B0ED5">
              <w:rPr>
                <w:rFonts w:ascii="Calibri" w:eastAsia="Times New Roman" w:hAnsi="Calibri" w:cs="Calibri"/>
              </w:rPr>
              <w:t>Czytelny podpis</w:t>
            </w:r>
          </w:p>
        </w:tc>
        <w:tc>
          <w:tcPr>
            <w:tcW w:w="4689" w:type="dxa"/>
            <w:gridSpan w:val="5"/>
            <w:shd w:val="clear" w:color="auto" w:fill="E0E0E0"/>
          </w:tcPr>
          <w:p w14:paraId="133C4CFF" w14:textId="77777777" w:rsidR="008211AA" w:rsidRPr="004B0ED5" w:rsidRDefault="008211AA" w:rsidP="003754CB">
            <w:pPr>
              <w:autoSpaceDE w:val="0"/>
              <w:autoSpaceDN w:val="0"/>
              <w:adjustRightInd w:val="0"/>
              <w:spacing w:after="120" w:line="240" w:lineRule="exact"/>
              <w:rPr>
                <w:rFonts w:ascii="Calibri" w:eastAsia="Times New Roman" w:hAnsi="Calibri" w:cs="Calibri"/>
              </w:rPr>
            </w:pPr>
          </w:p>
        </w:tc>
      </w:tr>
    </w:tbl>
    <w:p w14:paraId="5FCB00AB" w14:textId="77777777" w:rsidR="00732C4F" w:rsidRDefault="00732C4F"/>
    <w:sectPr w:rsidR="00732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CE 55 Roman">
    <w:altName w:val="Corbel"/>
    <w:charset w:val="EE"/>
    <w:family w:val="auto"/>
    <w:pitch w:val="variable"/>
    <w:sig w:usb0="00000001" w:usb1="4000004A" w:usb2="00000000" w:usb3="00000000" w:csb0="00000003" w:csb1="00000000"/>
  </w:font>
  <w:font w:name="Times">
    <w:panose1 w:val="02020603050405020304"/>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ErasPl Demi">
    <w:altName w:val="Times New Roman"/>
    <w:charset w:val="EE"/>
    <w:family w:val="auto"/>
    <w:pitch w:val="variable"/>
    <w:sig w:usb0="00000001" w:usb1="4000004A"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E71"/>
    <w:multiLevelType w:val="multilevel"/>
    <w:tmpl w:val="03983F06"/>
    <w:lvl w:ilvl="0">
      <w:start w:val="1"/>
      <w:numFmt w:val="decimal"/>
      <w:lvlText w:val="%1."/>
      <w:lvlJc w:val="left"/>
      <w:pPr>
        <w:tabs>
          <w:tab w:val="num" w:pos="360"/>
        </w:tabs>
        <w:ind w:left="360" w:hanging="360"/>
      </w:pPr>
      <w:rPr>
        <w:b w:val="0"/>
        <w:sz w:val="16"/>
        <w:szCs w:val="1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396512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36"/>
    <w:rsid w:val="000910BB"/>
    <w:rsid w:val="002D687E"/>
    <w:rsid w:val="00404982"/>
    <w:rsid w:val="00585522"/>
    <w:rsid w:val="005C07EB"/>
    <w:rsid w:val="00732C4F"/>
    <w:rsid w:val="008211AA"/>
    <w:rsid w:val="00872836"/>
    <w:rsid w:val="0089414A"/>
    <w:rsid w:val="00A97A78"/>
    <w:rsid w:val="00BA3569"/>
    <w:rsid w:val="00E61CEC"/>
    <w:rsid w:val="00E92C4D"/>
    <w:rsid w:val="00FB7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8712"/>
  <w15:docId w15:val="{AA9BD52C-CE9E-47EA-8264-9F15117A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11AA"/>
    <w:pPr>
      <w:spacing w:after="0" w:line="240" w:lineRule="auto"/>
    </w:pPr>
    <w:rPr>
      <w:rFonts w:ascii="Helvetica CE 55 Roman" w:eastAsia="Times" w:hAnsi="Helvetica CE 55 Roman" w:cs="Times New Roman"/>
      <w:sz w:val="20"/>
      <w:szCs w:val="20"/>
      <w:lang w:eastAsia="fr-FR"/>
    </w:rPr>
  </w:style>
  <w:style w:type="paragraph" w:styleId="Nagwek2">
    <w:name w:val="heading 2"/>
    <w:basedOn w:val="Normalny"/>
    <w:next w:val="Normalny"/>
    <w:link w:val="Nagwek2Znak"/>
    <w:uiPriority w:val="9"/>
    <w:semiHidden/>
    <w:unhideWhenUsed/>
    <w:qFormat/>
    <w:rsid w:val="008211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8211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WUTytu2">
    <w:name w:val="OWU Tytuł 2"/>
    <w:basedOn w:val="Nagwek2"/>
    <w:rsid w:val="008211AA"/>
    <w:pPr>
      <w:keepLines w:val="0"/>
      <w:pBdr>
        <w:bottom w:val="single" w:sz="6" w:space="1" w:color="000080"/>
      </w:pBdr>
      <w:spacing w:before="0" w:after="120"/>
    </w:pPr>
    <w:rPr>
      <w:rFonts w:ascii="ErasPl Demi" w:eastAsia="Times" w:hAnsi="ErasPl Demi" w:cs="Times New Roman"/>
      <w:b w:val="0"/>
      <w:bCs w:val="0"/>
      <w:color w:val="000000"/>
      <w:sz w:val="22"/>
      <w:szCs w:val="20"/>
    </w:rPr>
  </w:style>
  <w:style w:type="paragraph" w:customStyle="1" w:styleId="LucaCash">
    <w:name w:val="Luca&amp;Cash"/>
    <w:basedOn w:val="Normalny"/>
    <w:rsid w:val="008211AA"/>
    <w:pPr>
      <w:spacing w:line="360" w:lineRule="auto"/>
    </w:pPr>
    <w:rPr>
      <w:rFonts w:ascii="Arial Narrow" w:eastAsia="Times New Roman" w:hAnsi="Arial Narrow"/>
      <w:sz w:val="24"/>
      <w:lang w:eastAsia="pl-PL"/>
    </w:rPr>
  </w:style>
  <w:style w:type="character" w:styleId="Pogrubienie">
    <w:name w:val="Strong"/>
    <w:aliases w:val="(Łaciński) Franklin Gothic Book,14 pt,Kolor nies..."/>
    <w:qFormat/>
    <w:rsid w:val="008211AA"/>
    <w:rPr>
      <w:b/>
      <w:bCs/>
    </w:rPr>
  </w:style>
  <w:style w:type="character" w:customStyle="1" w:styleId="Nagwek2Znak">
    <w:name w:val="Nagłówek 2 Znak"/>
    <w:basedOn w:val="Domylnaczcionkaakapitu"/>
    <w:link w:val="Nagwek2"/>
    <w:uiPriority w:val="9"/>
    <w:semiHidden/>
    <w:rsid w:val="008211AA"/>
    <w:rPr>
      <w:rFonts w:asciiTheme="majorHAnsi" w:eastAsiaTheme="majorEastAsia" w:hAnsiTheme="majorHAnsi" w:cstheme="majorBidi"/>
      <w:b/>
      <w:bCs/>
      <w:color w:val="4F81BD" w:themeColor="accent1"/>
      <w:sz w:val="26"/>
      <w:szCs w:val="26"/>
      <w:lang w:eastAsia="fr-FR"/>
    </w:rPr>
  </w:style>
  <w:style w:type="character" w:customStyle="1" w:styleId="Nagwek4Znak">
    <w:name w:val="Nagłówek 4 Znak"/>
    <w:basedOn w:val="Domylnaczcionkaakapitu"/>
    <w:link w:val="Nagwek4"/>
    <w:uiPriority w:val="99"/>
    <w:semiHidden/>
    <w:rsid w:val="008211AA"/>
    <w:rPr>
      <w:rFonts w:asciiTheme="majorHAnsi" w:eastAsiaTheme="majorEastAsia" w:hAnsiTheme="majorHAnsi" w:cstheme="majorBidi"/>
      <w:b/>
      <w:bCs/>
      <w:i/>
      <w:iCs/>
      <w:color w:val="4F81BD" w:themeColor="accent1"/>
      <w:sz w:val="20"/>
      <w:szCs w:val="20"/>
      <w:lang w:eastAsia="fr-FR"/>
    </w:rPr>
  </w:style>
  <w:style w:type="paragraph" w:styleId="Tytu">
    <w:name w:val="Title"/>
    <w:basedOn w:val="Normalny"/>
    <w:link w:val="TytuZnak"/>
    <w:uiPriority w:val="99"/>
    <w:qFormat/>
    <w:rsid w:val="008211AA"/>
    <w:pPr>
      <w:jc w:val="center"/>
    </w:pPr>
    <w:rPr>
      <w:rFonts w:ascii="Times New Roman" w:eastAsia="Times New Roman" w:hAnsi="Times New Roman"/>
      <w:b/>
      <w:sz w:val="28"/>
      <w:lang w:eastAsia="pl-PL"/>
    </w:rPr>
  </w:style>
  <w:style w:type="character" w:customStyle="1" w:styleId="TytuZnak">
    <w:name w:val="Tytuł Znak"/>
    <w:basedOn w:val="Domylnaczcionkaakapitu"/>
    <w:link w:val="Tytu"/>
    <w:uiPriority w:val="99"/>
    <w:rsid w:val="008211AA"/>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585522"/>
    <w:rPr>
      <w:rFonts w:ascii="Tahoma" w:hAnsi="Tahoma" w:cs="Tahoma"/>
      <w:sz w:val="16"/>
      <w:szCs w:val="16"/>
    </w:rPr>
  </w:style>
  <w:style w:type="character" w:customStyle="1" w:styleId="TekstdymkaZnak">
    <w:name w:val="Tekst dymka Znak"/>
    <w:basedOn w:val="Domylnaczcionkaakapitu"/>
    <w:link w:val="Tekstdymka"/>
    <w:uiPriority w:val="99"/>
    <w:semiHidden/>
    <w:rsid w:val="00585522"/>
    <w:rPr>
      <w:rFonts w:ascii="Tahoma" w:eastAsia="Times"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1350</Words>
  <Characters>8102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EH</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Sowa Marcin</dc:creator>
  <cp:keywords/>
  <dc:description/>
  <cp:lastModifiedBy>RD Domeradzki</cp:lastModifiedBy>
  <cp:revision>5</cp:revision>
  <dcterms:created xsi:type="dcterms:W3CDTF">2023-06-20T10:05:00Z</dcterms:created>
  <dcterms:modified xsi:type="dcterms:W3CDTF">2023-06-20T10:19:00Z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